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DF19E" w14:textId="4818C5A5" w:rsidR="007B15A4" w:rsidRPr="007B15A4" w:rsidRDefault="007B15A4" w:rsidP="007B15A4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7B15A4">
        <w:rPr>
          <w:rFonts w:ascii="標楷體" w:eastAsia="標楷體" w:hAnsi="標楷體" w:hint="eastAsia"/>
          <w:b/>
          <w:bCs/>
        </w:rPr>
        <w:t>※【2026110</w:t>
      </w:r>
      <w:r w:rsidRPr="007B15A4">
        <w:rPr>
          <w:rFonts w:ascii="標楷體" w:eastAsia="標楷體" w:hAnsi="標楷體" w:hint="eastAsia"/>
          <w:b/>
          <w:bCs/>
        </w:rPr>
        <w:t>6</w:t>
      </w:r>
      <w:r w:rsidRPr="007B15A4">
        <w:rPr>
          <w:rFonts w:ascii="標楷體" w:eastAsia="標楷體" w:hAnsi="標楷體" w:hint="eastAsia"/>
          <w:b/>
          <w:bCs/>
        </w:rPr>
        <w:t>早課連線‧法華經】</w:t>
      </w:r>
    </w:p>
    <w:p w14:paraId="71089F64" w14:textId="70F343C4" w:rsidR="007B15A4" w:rsidRPr="007B15A4" w:rsidRDefault="007B15A4" w:rsidP="007B15A4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7B15A4">
        <w:rPr>
          <w:rFonts w:ascii="標楷體" w:eastAsia="標楷體" w:hAnsi="標楷體" w:hint="eastAsia"/>
          <w:b/>
          <w:bCs/>
        </w:rPr>
        <w:t>《靜思妙蓮華》</w:t>
      </w:r>
      <w:bookmarkStart w:id="0" w:name="_Hlk232310050"/>
      <w:r w:rsidRPr="007B15A4">
        <w:rPr>
          <w:rFonts w:ascii="標楷體" w:eastAsia="標楷體" w:hAnsi="標楷體" w:hint="eastAsia"/>
          <w:b/>
          <w:bCs/>
        </w:rPr>
        <w:t>23</w:t>
      </w:r>
      <w:r w:rsidRPr="007B15A4">
        <w:rPr>
          <w:rFonts w:ascii="標楷體" w:eastAsia="標楷體" w:hAnsi="標楷體" w:hint="eastAsia"/>
          <w:b/>
          <w:bCs/>
        </w:rPr>
        <w:t>5</w:t>
      </w:r>
      <w:r w:rsidRPr="007B15A4">
        <w:rPr>
          <w:rFonts w:ascii="標楷體" w:eastAsia="標楷體" w:hAnsi="標楷體" w:hint="eastAsia"/>
          <w:b/>
          <w:bCs/>
        </w:rPr>
        <w:t>.</w:t>
      </w:r>
      <w:bookmarkEnd w:id="0"/>
      <w:r w:rsidRPr="007B15A4">
        <w:rPr>
          <w:rFonts w:ascii="標楷體" w:eastAsia="標楷體" w:hAnsi="標楷體"/>
          <w:b/>
          <w:bCs/>
        </w:rPr>
        <w:t>聞法精進除習氣</w:t>
      </w:r>
    </w:p>
    <w:p w14:paraId="07AFC9EE" w14:textId="3CE17A30" w:rsidR="007B15A4" w:rsidRPr="007B15A4" w:rsidRDefault="007B15A4" w:rsidP="007B15A4">
      <w:pPr>
        <w:spacing w:after="0" w:line="0" w:lineRule="atLeast"/>
        <w:jc w:val="both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/>
        </w:rPr>
        <w:t>https://www.youtube.com/watch?v=aoZRP7cjuU8</w:t>
      </w:r>
    </w:p>
    <w:p w14:paraId="72D7B078" w14:textId="77777777" w:rsidR="007B15A4" w:rsidRPr="007B15A4" w:rsidRDefault="007B15A4" w:rsidP="007B15A4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</w:p>
    <w:p w14:paraId="5799D039" w14:textId="77777777" w:rsidR="007B15A4" w:rsidRPr="007B15A4" w:rsidRDefault="007B15A4" w:rsidP="007B15A4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7B15A4">
        <w:rPr>
          <w:rFonts w:ascii="標楷體" w:eastAsia="標楷體" w:hAnsi="標楷體"/>
          <w:b/>
          <w:bCs/>
          <w:shd w:val="pct15" w:color="auto" w:fill="FFFFFF"/>
        </w:rPr>
        <w:t>【</w:t>
      </w:r>
      <w:r w:rsidRPr="007B15A4">
        <w:rPr>
          <w:rFonts w:ascii="標楷體" w:eastAsia="標楷體" w:hAnsi="標楷體" w:hint="eastAsia"/>
          <w:b/>
          <w:bCs/>
          <w:shd w:val="pct15" w:color="auto" w:fill="FFFFFF"/>
        </w:rPr>
        <w:t>手札</w:t>
      </w:r>
      <w:r w:rsidRPr="007B15A4">
        <w:rPr>
          <w:rFonts w:ascii="標楷體" w:eastAsia="標楷體" w:hAnsi="標楷體"/>
          <w:b/>
          <w:bCs/>
          <w:shd w:val="pct15" w:color="auto" w:fill="FFFFFF"/>
        </w:rPr>
        <w:t>】</w:t>
      </w:r>
    </w:p>
    <w:p w14:paraId="24C2F428" w14:textId="4ED92B38" w:rsidR="007B15A4" w:rsidRPr="007B15A4" w:rsidRDefault="007B15A4" w:rsidP="007B15A4">
      <w:pPr>
        <w:spacing w:after="0" w:line="0" w:lineRule="atLeast"/>
        <w:rPr>
          <w:rFonts w:ascii="標楷體" w:eastAsia="標楷體" w:hAnsi="標楷體"/>
          <w:b/>
          <w:bCs/>
        </w:rPr>
      </w:pPr>
      <w:r w:rsidRPr="007B15A4">
        <w:rPr>
          <w:rFonts w:ascii="標楷體" w:eastAsia="標楷體" w:hAnsi="標楷體" w:hint="eastAsia"/>
          <w:b/>
          <w:bCs/>
        </w:rPr>
        <w:t>如來有所說</w:t>
      </w:r>
      <w:r w:rsidRPr="007B15A4">
        <w:rPr>
          <w:rFonts w:ascii="標楷體" w:eastAsia="標楷體" w:hAnsi="標楷體" w:hint="eastAsia"/>
          <w:b/>
          <w:bCs/>
        </w:rPr>
        <w:t>，</w:t>
      </w:r>
      <w:r w:rsidRPr="007B15A4">
        <w:rPr>
          <w:rFonts w:ascii="標楷體" w:eastAsia="標楷體" w:hAnsi="標楷體" w:hint="eastAsia"/>
          <w:b/>
          <w:bCs/>
        </w:rPr>
        <w:t>大眾有所聞</w:t>
      </w:r>
      <w:r w:rsidRPr="007B15A4">
        <w:rPr>
          <w:rFonts w:ascii="標楷體" w:eastAsia="標楷體" w:hAnsi="標楷體" w:hint="eastAsia"/>
          <w:b/>
          <w:bCs/>
        </w:rPr>
        <w:t>，</w:t>
      </w:r>
      <w:r w:rsidRPr="007B15A4">
        <w:rPr>
          <w:rFonts w:ascii="標楷體" w:eastAsia="標楷體" w:hAnsi="標楷體" w:hint="eastAsia"/>
          <w:b/>
          <w:bCs/>
        </w:rPr>
        <w:t>佛所說</w:t>
      </w:r>
      <w:r w:rsidRPr="007B15A4">
        <w:rPr>
          <w:rFonts w:ascii="標楷體" w:eastAsia="標楷體" w:hAnsi="標楷體" w:hint="eastAsia"/>
          <w:b/>
          <w:bCs/>
        </w:rPr>
        <w:t>，</w:t>
      </w:r>
      <w:r w:rsidRPr="007B15A4">
        <w:rPr>
          <w:rFonts w:ascii="標楷體" w:eastAsia="標楷體" w:hAnsi="標楷體" w:hint="eastAsia"/>
          <w:b/>
          <w:bCs/>
        </w:rPr>
        <w:t>一乘教法為聲</w:t>
      </w:r>
      <w:r w:rsidRPr="007B15A4">
        <w:rPr>
          <w:rFonts w:ascii="標楷體" w:eastAsia="標楷體" w:hAnsi="標楷體" w:hint="eastAsia"/>
          <w:b/>
          <w:bCs/>
        </w:rPr>
        <w:t>，</w:t>
      </w:r>
      <w:r w:rsidRPr="007B15A4">
        <w:rPr>
          <w:rFonts w:ascii="標楷體" w:eastAsia="標楷體" w:hAnsi="標楷體" w:hint="eastAsia"/>
          <w:b/>
          <w:bCs/>
        </w:rPr>
        <w:t>眾生聞而悟解</w:t>
      </w:r>
      <w:r w:rsidRPr="007B15A4">
        <w:rPr>
          <w:rFonts w:ascii="標楷體" w:eastAsia="標楷體" w:hAnsi="標楷體" w:hint="eastAsia"/>
          <w:b/>
          <w:bCs/>
        </w:rPr>
        <w:t>，</w:t>
      </w:r>
      <w:r w:rsidRPr="007B15A4">
        <w:rPr>
          <w:rFonts w:ascii="標楷體" w:eastAsia="標楷體" w:hAnsi="標楷體" w:hint="eastAsia"/>
          <w:b/>
          <w:bCs/>
        </w:rPr>
        <w:t>名為聞</w:t>
      </w:r>
      <w:r w:rsidRPr="007B15A4">
        <w:rPr>
          <w:rFonts w:ascii="標楷體" w:eastAsia="標楷體" w:hAnsi="標楷體" w:hint="eastAsia"/>
          <w:b/>
          <w:bCs/>
        </w:rPr>
        <w:t>。</w:t>
      </w:r>
    </w:p>
    <w:p w14:paraId="6B8F7DF0" w14:textId="77777777" w:rsidR="007B15A4" w:rsidRPr="007B15A4" w:rsidRDefault="007B15A4" w:rsidP="007B15A4">
      <w:pPr>
        <w:spacing w:after="0" w:line="0" w:lineRule="atLeast"/>
        <w:jc w:val="both"/>
        <w:rPr>
          <w:rFonts w:ascii="標楷體" w:eastAsia="標楷體" w:hAnsi="標楷體" w:hint="eastAsia"/>
          <w:b/>
          <w:bCs/>
          <w:shd w:val="pct15" w:color="auto" w:fill="FFFFFF"/>
        </w:rPr>
      </w:pPr>
    </w:p>
    <w:p w14:paraId="661D55DB" w14:textId="77777777" w:rsidR="007B15A4" w:rsidRPr="007B15A4" w:rsidRDefault="007B15A4" w:rsidP="007B15A4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7B15A4">
        <w:rPr>
          <w:rFonts w:ascii="標楷體" w:eastAsia="標楷體" w:hAnsi="標楷體"/>
          <w:b/>
          <w:bCs/>
          <w:shd w:val="pct15" w:color="auto" w:fill="FFFFFF"/>
        </w:rPr>
        <w:t>【</w:t>
      </w:r>
      <w:r w:rsidRPr="007B15A4">
        <w:rPr>
          <w:rFonts w:ascii="標楷體" w:eastAsia="標楷體" w:hAnsi="標楷體" w:hint="eastAsia"/>
          <w:b/>
          <w:bCs/>
          <w:shd w:val="pct15" w:color="auto" w:fill="FFFFFF"/>
        </w:rPr>
        <w:t>經文</w:t>
      </w:r>
      <w:r w:rsidRPr="007B15A4">
        <w:rPr>
          <w:rFonts w:ascii="標楷體" w:eastAsia="標楷體" w:hAnsi="標楷體"/>
          <w:b/>
          <w:bCs/>
          <w:shd w:val="pct15" w:color="auto" w:fill="FFFFFF"/>
        </w:rPr>
        <w:t>】</w:t>
      </w:r>
    </w:p>
    <w:p w14:paraId="34FED93C" w14:textId="533BF7DA" w:rsidR="007B15A4" w:rsidRPr="007B15A4" w:rsidRDefault="007B15A4" w:rsidP="007B15A4">
      <w:pPr>
        <w:spacing w:after="0" w:line="0" w:lineRule="atLeast"/>
        <w:rPr>
          <w:rFonts w:ascii="標楷體" w:eastAsia="標楷體" w:hAnsi="標楷體"/>
          <w:b/>
          <w:bCs/>
        </w:rPr>
      </w:pPr>
      <w:r w:rsidRPr="007B15A4">
        <w:rPr>
          <w:rFonts w:ascii="標楷體" w:eastAsia="標楷體" w:hAnsi="標楷體"/>
          <w:b/>
          <w:bCs/>
        </w:rPr>
        <w:t>◎</w:t>
      </w:r>
      <w:r w:rsidRPr="007B15A4">
        <w:rPr>
          <w:rFonts w:ascii="標楷體" w:eastAsia="標楷體" w:hAnsi="標楷體" w:hint="eastAsia"/>
          <w:b/>
          <w:bCs/>
        </w:rPr>
        <w:t>及發聲聞</w:t>
      </w:r>
      <w:r w:rsidRPr="007B15A4">
        <w:rPr>
          <w:rFonts w:ascii="標楷體" w:eastAsia="標楷體" w:hAnsi="標楷體" w:hint="eastAsia"/>
          <w:b/>
          <w:bCs/>
        </w:rPr>
        <w:t>、</w:t>
      </w:r>
      <w:r w:rsidRPr="007B15A4">
        <w:rPr>
          <w:rFonts w:ascii="標楷體" w:eastAsia="標楷體" w:hAnsi="標楷體" w:hint="eastAsia"/>
          <w:b/>
          <w:bCs/>
        </w:rPr>
        <w:t>辟支佛心</w:t>
      </w:r>
      <w:r w:rsidRPr="007B15A4">
        <w:rPr>
          <w:rFonts w:ascii="標楷體" w:eastAsia="標楷體" w:hAnsi="標楷體" w:hint="eastAsia"/>
          <w:b/>
          <w:bCs/>
        </w:rPr>
        <w:t>、</w:t>
      </w:r>
      <w:r w:rsidRPr="007B15A4">
        <w:rPr>
          <w:rFonts w:ascii="標楷體" w:eastAsia="標楷體" w:hAnsi="標楷體" w:hint="eastAsia"/>
          <w:b/>
          <w:bCs/>
        </w:rPr>
        <w:t>比丘</w:t>
      </w:r>
      <w:r w:rsidRPr="007B15A4">
        <w:rPr>
          <w:rFonts w:ascii="標楷體" w:eastAsia="標楷體" w:hAnsi="標楷體" w:hint="eastAsia"/>
          <w:b/>
          <w:bCs/>
        </w:rPr>
        <w:t>、</w:t>
      </w:r>
      <w:r w:rsidRPr="007B15A4">
        <w:rPr>
          <w:rFonts w:ascii="標楷體" w:eastAsia="標楷體" w:hAnsi="標楷體" w:hint="eastAsia"/>
          <w:b/>
          <w:bCs/>
        </w:rPr>
        <w:t>比丘尼</w:t>
      </w:r>
      <w:r w:rsidRPr="007B15A4">
        <w:rPr>
          <w:rFonts w:ascii="標楷體" w:eastAsia="標楷體" w:hAnsi="標楷體" w:hint="eastAsia"/>
          <w:b/>
          <w:bCs/>
        </w:rPr>
        <w:t>、</w:t>
      </w:r>
      <w:r w:rsidRPr="007B15A4">
        <w:rPr>
          <w:rFonts w:ascii="標楷體" w:eastAsia="標楷體" w:hAnsi="標楷體" w:hint="eastAsia"/>
          <w:b/>
          <w:bCs/>
        </w:rPr>
        <w:t>優婆塞</w:t>
      </w:r>
      <w:r w:rsidRPr="007B15A4">
        <w:rPr>
          <w:rFonts w:ascii="標楷體" w:eastAsia="標楷體" w:hAnsi="標楷體" w:hint="eastAsia"/>
          <w:b/>
          <w:bCs/>
        </w:rPr>
        <w:t>、</w:t>
      </w:r>
      <w:r w:rsidRPr="007B15A4">
        <w:rPr>
          <w:rFonts w:ascii="標楷體" w:eastAsia="標楷體" w:hAnsi="標楷體" w:hint="eastAsia"/>
          <w:b/>
          <w:bCs/>
        </w:rPr>
        <w:t>優婆夷</w:t>
      </w:r>
      <w:r w:rsidRPr="007B15A4">
        <w:rPr>
          <w:rFonts w:ascii="標楷體" w:eastAsia="標楷體" w:hAnsi="標楷體" w:hint="eastAsia"/>
          <w:b/>
          <w:bCs/>
        </w:rPr>
        <w:t>、</w:t>
      </w:r>
      <w:r w:rsidRPr="007B15A4">
        <w:rPr>
          <w:rFonts w:ascii="標楷體" w:eastAsia="標楷體" w:hAnsi="標楷體" w:hint="eastAsia"/>
          <w:b/>
          <w:bCs/>
        </w:rPr>
        <w:t>各作是念</w:t>
      </w:r>
      <w:r w:rsidRPr="007B15A4">
        <w:rPr>
          <w:rFonts w:ascii="標楷體" w:eastAsia="標楷體" w:hAnsi="標楷體" w:hint="eastAsia"/>
          <w:b/>
          <w:bCs/>
        </w:rPr>
        <w:t>。</w:t>
      </w:r>
    </w:p>
    <w:p w14:paraId="2715904D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2FE0A598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  <w:r w:rsidRPr="007B15A4">
        <w:rPr>
          <w:rFonts w:ascii="標楷體" w:eastAsia="標楷體" w:hAnsi="標楷體"/>
          <w:b/>
          <w:bCs/>
          <w:shd w:val="pct15" w:color="auto" w:fill="FFFFFF"/>
        </w:rPr>
        <w:t>【</w:t>
      </w:r>
      <w:r w:rsidRPr="007B15A4">
        <w:rPr>
          <w:rFonts w:ascii="標楷體" w:eastAsia="標楷體" w:hAnsi="標楷體" w:hint="eastAsia"/>
          <w:b/>
          <w:bCs/>
          <w:shd w:val="pct15" w:color="auto" w:fill="FFFFFF"/>
        </w:rPr>
        <w:t>解</w:t>
      </w:r>
      <w:r w:rsidRPr="007B15A4">
        <w:rPr>
          <w:rFonts w:ascii="標楷體" w:eastAsia="標楷體" w:hAnsi="標楷體"/>
          <w:b/>
          <w:bCs/>
          <w:shd w:val="pct15" w:color="auto" w:fill="FFFFFF"/>
        </w:rPr>
        <w:t>文】</w:t>
      </w:r>
    </w:p>
    <w:p w14:paraId="59A99EEC" w14:textId="4817B550" w:rsidR="00A10AB3" w:rsidRPr="007B15A4" w:rsidRDefault="007B15A4" w:rsidP="007B15A4">
      <w:pPr>
        <w:spacing w:after="0" w:line="0" w:lineRule="atLeast"/>
        <w:rPr>
          <w:rFonts w:ascii="標楷體" w:eastAsia="標楷體" w:hAnsi="標楷體"/>
          <w:b/>
          <w:bCs/>
        </w:rPr>
      </w:pPr>
      <w:r w:rsidRPr="007B15A4">
        <w:rPr>
          <w:rFonts w:ascii="標楷體" w:eastAsia="標楷體" w:hAnsi="標楷體"/>
          <w:b/>
          <w:bCs/>
        </w:rPr>
        <w:t>◎</w:t>
      </w:r>
      <w:r w:rsidRPr="007B15A4">
        <w:rPr>
          <w:rFonts w:ascii="標楷體" w:eastAsia="標楷體" w:hAnsi="標楷體" w:hint="eastAsia"/>
          <w:b/>
          <w:bCs/>
        </w:rPr>
        <w:t>聞佛聲教</w:t>
      </w:r>
      <w:r w:rsidRPr="007B15A4">
        <w:rPr>
          <w:rFonts w:ascii="標楷體" w:eastAsia="標楷體" w:hAnsi="標楷體" w:hint="eastAsia"/>
          <w:b/>
          <w:bCs/>
        </w:rPr>
        <w:t>，</w:t>
      </w:r>
      <w:r w:rsidRPr="007B15A4">
        <w:rPr>
          <w:rFonts w:ascii="標楷體" w:eastAsia="標楷體" w:hAnsi="標楷體" w:hint="eastAsia"/>
          <w:b/>
          <w:bCs/>
        </w:rPr>
        <w:t>故曰聲聞</w:t>
      </w:r>
      <w:r w:rsidRPr="007B15A4">
        <w:rPr>
          <w:rFonts w:ascii="標楷體" w:eastAsia="標楷體" w:hAnsi="標楷體" w:hint="eastAsia"/>
          <w:b/>
          <w:bCs/>
        </w:rPr>
        <w:t>，</w:t>
      </w:r>
      <w:r w:rsidRPr="007B15A4">
        <w:rPr>
          <w:rFonts w:ascii="標楷體" w:eastAsia="標楷體" w:hAnsi="標楷體" w:hint="eastAsia"/>
          <w:b/>
          <w:bCs/>
        </w:rPr>
        <w:t>謂此人等</w:t>
      </w:r>
      <w:r w:rsidRPr="007B15A4">
        <w:rPr>
          <w:rFonts w:ascii="標楷體" w:eastAsia="標楷體" w:hAnsi="標楷體" w:hint="eastAsia"/>
          <w:b/>
          <w:bCs/>
        </w:rPr>
        <w:t>，</w:t>
      </w:r>
      <w:r w:rsidRPr="007B15A4">
        <w:rPr>
          <w:rFonts w:ascii="標楷體" w:eastAsia="標楷體" w:hAnsi="標楷體" w:hint="eastAsia"/>
          <w:b/>
          <w:bCs/>
        </w:rPr>
        <w:t>以四諦為乘</w:t>
      </w:r>
      <w:r w:rsidRPr="007B15A4">
        <w:rPr>
          <w:rFonts w:ascii="標楷體" w:eastAsia="標楷體" w:hAnsi="標楷體" w:hint="eastAsia"/>
          <w:b/>
          <w:bCs/>
        </w:rPr>
        <w:t>，</w:t>
      </w:r>
      <w:r w:rsidRPr="007B15A4">
        <w:rPr>
          <w:rFonts w:ascii="標楷體" w:eastAsia="標楷體" w:hAnsi="標楷體" w:hint="eastAsia"/>
          <w:b/>
          <w:bCs/>
        </w:rPr>
        <w:t>知苦、斷集</w:t>
      </w:r>
      <w:r w:rsidRPr="007B15A4">
        <w:rPr>
          <w:rFonts w:ascii="標楷體" w:eastAsia="標楷體" w:hAnsi="標楷體" w:hint="eastAsia"/>
          <w:b/>
          <w:bCs/>
        </w:rPr>
        <w:t>、</w:t>
      </w:r>
      <w:r w:rsidRPr="007B15A4">
        <w:rPr>
          <w:rFonts w:ascii="標楷體" w:eastAsia="標楷體" w:hAnsi="標楷體" w:hint="eastAsia"/>
          <w:b/>
          <w:bCs/>
        </w:rPr>
        <w:t>慕滅、修道</w:t>
      </w:r>
      <w:r w:rsidRPr="007B15A4">
        <w:rPr>
          <w:rFonts w:ascii="標楷體" w:eastAsia="標楷體" w:hAnsi="標楷體" w:hint="eastAsia"/>
          <w:b/>
          <w:bCs/>
        </w:rPr>
        <w:t>。</w:t>
      </w:r>
    </w:p>
    <w:p w14:paraId="497F3E5C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/>
        </w:rPr>
      </w:pPr>
    </w:p>
    <w:p w14:paraId="697DDA0C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/>
          <w:b/>
          <w:bCs/>
        </w:rPr>
      </w:pPr>
      <w:r w:rsidRPr="007B15A4">
        <w:rPr>
          <w:rFonts w:ascii="標楷體" w:eastAsia="標楷體" w:hAnsi="標楷體" w:hint="eastAsia"/>
          <w:b/>
          <w:bCs/>
        </w:rPr>
        <w:t>如來有所說，大眾有所聞，佛所說，一乘教法為聲，眾生聞而悟解，名為聞。</w:t>
      </w:r>
    </w:p>
    <w:p w14:paraId="04B7F58F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603343C3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知道「聲聞」，我們大家能夠瞭解法，那就要從耳來聞聲。過去佛陀度眾生，就是用他的口來說法，眾生就是用耳來聞法。所以「如來有所說」，「大眾有所聞」，佛有說話，大家才有機會可聽。</w:t>
      </w:r>
    </w:p>
    <w:p w14:paraId="29BB8AE0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佛陀從應機逗教，說眾生能接受的法，這是佛陀展現了他的智慧、度眾生的苦心。</w:t>
      </w:r>
    </w:p>
    <w:p w14:paraId="1ACB7098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歲月不留人，一直佛陀的心，保護著這開始成佛就要說的法，一直經過了四十多年後，非說不可。所以佛所說一乘，就是唯一；真正學佛，目標只有一項，那就是真實的妙法。所以佛陀為了要讓人人知道，學佛最終的目標，應該就是只有這一項，一乘大法、實相之法。</w:t>
      </w:r>
    </w:p>
    <w:p w14:paraId="09AB3A0F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所以佛說一乘之教法，這就是佛的聲音。無論是過去的方便法，也是從佛陀的聲音、智慧施展，透過了佛的口，發出了聲，人人有所聞，接受了法。就是到現在，那就是說一乘道之教法，也是一樣由聲音，還是要眾生能夠聽進去。所以眾生聞而悟而解，聽了之後，「我知道了」，知道之後，還要去瞭解，所以叫做聞、思、修。聽了之後入心，要好好思考，思考之後徹底解悟，這樣叫做「聞」。</w:t>
      </w:r>
    </w:p>
    <w:p w14:paraId="08DF05D4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當初佛陀他成佛之後，開始第一場的說法，那就是度五比丘。這五位所聽佛陀的法，是從「四諦法」開始，但是這不是佛陀的本意，但是是佛陀的智慧。佛陀的本意，就是要告訴這五個人：我成佛了，我的覺悟，就是宇宙浩瀚無涯的智慧，我現在的心是華嚴海會、靜寂清澄的這種境界。不過，這五個人無法接受，這是佛陀的考慮，也就是展現了佛的智慧。</w:t>
      </w:r>
    </w:p>
    <w:p w14:paraId="6EEF4837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開始這五位，大家都知道，這故事常常說過了。釋迦牟尼佛出家之後，他的父王不捨，他趕緊選擇五個人，這五個人，父親這邊的親戚有三位，母親這邊的親戚有二位，合起來五個人，也是大臣，也已經幫助淨飯王執行國政。但是為了要去勸太子回來，母系與父系的親戚，希望這五個人能夠用感情、用他們的口舌，去說服太子快回來。</w:t>
      </w:r>
    </w:p>
    <w:p w14:paraId="6CB25AA4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卻是這位太子悉達多，他出家的心非常的堅切，因為他所要追求的理想，不是在一個國家統領天下，不是要享受皇宮生活的榮華富貴，去除了名、利、富貴、地位，他已經下定了堅定的決心。既然出來了，任憑這五位長輩如何的勸說，他就是道心堅定。</w:t>
      </w:r>
    </w:p>
    <w:p w14:paraId="114C3EBE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/>
        </w:rPr>
      </w:pPr>
      <w:r w:rsidRPr="007B15A4">
        <w:rPr>
          <w:rFonts w:ascii="標楷體" w:eastAsia="標楷體" w:hAnsi="標楷體" w:hint="eastAsia"/>
        </w:rPr>
        <w:lastRenderedPageBreak/>
        <w:t>反過來，他向這五位的長輩，還是向他們說：「人生為什麼？為什麼這麼不公平？為什麼世間日月輪轉？為什麼人從生而老而病而死？這些問題，你們若都能回答我，我就跟你們回去。」這五個人無法回答。這種大自然的法則，無論是天地之間日月輪轉，那個時代哪有辦法來分析呢？哪怕是我們現在的時代，也沒有辦法。所以，唯有大智慧，才能通徹大宇宙的真理。所以光說日月輪替、生老病死，這種的道理，要如何向他解釋？沒辦法。但是，聽太子所說的，他所要追求的真理，也吸引了這五個人，所以就這樣，也下定了決心，跟隨太子繼續去找，去找出他理想中的真理。</w:t>
      </w:r>
    </w:p>
    <w:p w14:paraId="350FA790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所以到處參訪。所參訪的，儘管那個時候的婆羅門教有很多學問很高的學者，用了五年的時間，所有的學者所說的教法，或者是走遍了所有的苦行林，那就是在修行，修火行、修水行、修很多的苦行，很不可思議的苦，如何來折磨自己，用這樣要去修行瞭解真理。但是總合起來，五年的時間，這不是太子想要追求的理想的法，所以就五個人又再跟隨著太子，決定放棄參訪，所以去找地方好好來修行。</w:t>
      </w:r>
    </w:p>
    <w:p w14:paraId="349BFD0E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所以六年的苦行，經過六年之後，太子也是感覺這種苦行，也是無法突破這種天地萬物那種隱藏著，好像是有、好像是無，那個真實的「有」，與無常的空的「無」，到底差這一點點的關卡，總是無法真正去突破。所以悉達多太子認為虛度時光，他決定放棄苦行，開始他要找另外一條路。</w:t>
      </w:r>
    </w:p>
    <w:p w14:paraId="5F47CF56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但是要先將身上多年來苦行所累積的塵垢完全都清除掉，身心的污垢，無論是環境、外境的苦行的塵埃等等，他完全一併全都將它洗滌了。幾年來的苦行，體力也透支了，所以才會沐浴起來的時候昏倒，開始接受牧女的乳糜，就是羊奶，恢復了他的體力。在這動作中，這位牧女將他扶起，捧上這碗乳糜，這碗羊奶，正巧太子感恩接受的當中，這五個人找啊，遠遠看到了，看到這位年輕的太子接受一位女人的供養，這麼接近，所以這五個人用眼睛看到了，心就起疑了，開始對他們所追隨的太子，心中起了一念輕視、不敬的心。五個人就這樣放棄了太子，五個人一起相約，找一個地方繼續修行，所找的地方就是鹿野苑。</w:t>
      </w:r>
    </w:p>
    <w:p w14:paraId="60E9FA7F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五個人停留在鹿野苑裡，繼續修他們的行。悉達多太子眼睛也看到他們五個人在遠遠的就回頭離開，他心裡有數，自己感覺一個人修行，沒有其他牽累，所以他就另外找到尼連禪河邊不遠的地方，一棵大樹下，開始選擇一顆石頭，發這個誓願：「我若沒有突破這個宇宙萬物的真理，若沒有成正覺，我永遠不會離開這個地方。」</w:t>
      </w:r>
    </w:p>
    <w:p w14:paraId="0B3BB554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就這樣開始不斷深思、思考，很縝密地思考天地大自然間，日月輪替的道理在何處？世間萬物、天地之間種種的道理，他用很縝密的思考，很恬靜這念心，心無雜念、心無妄想，他的內心沒有雜念，腦中無妄想，完全寂靜下來。經過二十一日的期間，忽然間在天明之前，星還未落，天還未亮，忽然間他的眼睛睜開，向前望去，這樣與天空那顆星，心與星接觸了，所以他覺悟了。</w:t>
      </w:r>
    </w:p>
    <w:p w14:paraId="0CA80D2B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覺悟之後，這個心境一直繼續來思考宇宙之間那樣的境界，無限、無際、無量，世界無窮、無盡，所以他感覺在人間的生活中，只不過是宇宙間的一個小點而已。人就是這麼渺小，卻是這麼渺小的人，卻會造成天際、天的氣候、大地的生態。這當中，他的心境不是我們有辦法描述的。</w:t>
      </w:r>
    </w:p>
    <w:p w14:paraId="260DE032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所以他入定了，好像很多過去的諸佛菩薩也現前了。他在這幾天的定中，天龍八部，他為他們說法；過去的諸佛菩薩來見證。之後，他很想讓天龍八部都能體會他現在的心境，卻是天龍八部無法體會到，所以那個心靈的瞬間，想要取</w:t>
      </w:r>
      <w:r w:rsidRPr="007B15A4">
        <w:rPr>
          <w:rFonts w:ascii="標楷體" w:eastAsia="標楷體" w:hAnsi="標楷體" w:hint="eastAsia"/>
        </w:rPr>
        <w:lastRenderedPageBreak/>
        <w:t>入涅槃：「既然天人、龍天都全聽不懂了，人間怎麼聽得懂呢？不如就取入涅槃。」</w:t>
      </w:r>
    </w:p>
    <w:p w14:paraId="7D5EB321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這當中，及時諸佛菩薩趕緊現前，來安慰釋迦文，所以告訴他過去諸佛也是如此，要為人間說法，要運用智慧設方便法，這是過去無始劫以來的諸佛的道路。就這樣，他決心回歸，要到鹿野苑。</w:t>
      </w:r>
    </w:p>
    <w:p w14:paraId="350AF871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他到了鹿野苑時，這五個人遠遠看到他們的太子又回來了，大家就這樣說：「太子已經一個人無法生活下去了，所以回來找我們，這已經破戒了。這種修行者不值得我們去追隨他，所以我們大家都不要理他、不要理他，看看他來是要做什麼。」</w:t>
      </w:r>
    </w:p>
    <w:p w14:paraId="00E9DFD8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所以大家明明就見到太子遠遠地走過來了，各人採取著不理不睬這種的態度，輕視著這個太子。卻是大家都不理睬中，佛陀還是安然踩著很穩定的腳步向前前進。愈接近、愈接近之中，有一股無法敘述這分的氣氛，五個人同時不由自己，就用眼睛看著這位佛，大家看向他，不由自己內心生起恭敬的心。這分恭敬的心，同樣由不得自己，人人共同這樣走靠近佛，這股的力量只能說不可思議。五個人和齊這樣不由自己走近佛前，共同這樣跪下去禮拜。</w:t>
      </w:r>
    </w:p>
    <w:p w14:paraId="273D1E50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抬頭見到佛陀那種莊嚴的相貌，既不是與他們一起五年的參訪、六年苦行那個時候的太子，已經不是了，完全是那麼的莊嚴。大家總是從內心的敬重，虔誠地請他們的太子來為他們說法：「到底你得到什麼奧妙的真理？請太子是不是能夠說給我們聽？」</w:t>
      </w:r>
    </w:p>
    <w:p w14:paraId="6EC0A96B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佛陀開頭就說「苦」，所以苦、集、滅、道這個道理，就是在這當中這樣宣說出來。佛陀就告訴他們：「現在我已經成等正覺，得到阿耨多羅三藐三菩提，就是無上正等正覺，是一位大覺者，不是迦毘羅衛國的太子。」</w:t>
      </w:r>
    </w:p>
    <w:p w14:paraId="703068B7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從此開始，大家稱佛為大覺者，就是佛陀，或者是世尊，這是從那時開始。轉「四諦法」，那是三轉四諦的道理，最初覺悟的就是阿若憍陳如。所以現在這段經文，那就是來回歸敘述佛陀與憍陳如的因緣。</w:t>
      </w:r>
    </w:p>
    <w:p w14:paraId="0C2E19DD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每一次經文都會說「千二百五十人」，我們說過了，佛陀用五年的時間，這樣度了千二百五十五人。其中五個人就是阿若憍陳如等五人，第二年是度耶舍長者子，第三年是度三迦葉兄弟，第五年才度舍利弗與目犍連。所以五年的時間，「千二百五十人俱」，成為佛的常隨眾。</w:t>
      </w:r>
    </w:p>
    <w:p w14:paraId="5FA2DD9E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所以說起來，如來所說法是隨著眾生的根機，哪怕是耶舍、是三迦葉、是舍利弗、是目犍連，這都是在那個時代代表的修行者。耶舍在家時，他是富有家庭的年輕人，有心想要追求真理的人，帶著朋友五十位來歸投佛法。三迦葉是受到那個國家所尊敬的三兄弟，也是這樣帶著一千位弟子來皈依。目犍連與舍利弗各有一百位弟子，智慧第一這種的修行者，也被佛的智慧所降伏，同樣也來皈依。這就是在聲聞眾，前前後後也已經有辟支佛在這期間，但是常常是以「千二百五十人」為僧團的代表，這是在經典中時時都是這樣記載，無論多少人，還是「千二百五十人俱」。</w:t>
      </w:r>
    </w:p>
    <w:p w14:paraId="061CE84B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/>
        </w:rPr>
      </w:pPr>
    </w:p>
    <w:p w14:paraId="40B7E9E0" w14:textId="639883BD" w:rsidR="007B15A4" w:rsidRDefault="007B15A4" w:rsidP="007B15A4">
      <w:pPr>
        <w:spacing w:after="0" w:line="0" w:lineRule="atLeast"/>
        <w:rPr>
          <w:rFonts w:ascii="標楷體" w:eastAsia="標楷體" w:hAnsi="標楷體"/>
        </w:rPr>
      </w:pPr>
      <w:r w:rsidRPr="007B15A4">
        <w:rPr>
          <w:rFonts w:ascii="標楷體" w:eastAsia="標楷體" w:hAnsi="標楷體"/>
        </w:rPr>
        <w:t>27:42</w:t>
      </w:r>
      <w:r w:rsidRPr="007B15A4">
        <w:rPr>
          <w:rFonts w:ascii="標楷體" w:eastAsia="標楷體" w:hAnsi="標楷體" w:hint="eastAsia"/>
          <w:b/>
          <w:bCs/>
        </w:rPr>
        <w:t>及發聲聞、辟支佛心、比丘、比丘尼、優婆塞、優婆夷、各作是念。</w:t>
      </w:r>
      <w:r w:rsidRPr="007B15A4">
        <w:rPr>
          <w:rFonts w:ascii="標楷體" w:eastAsia="標楷體" w:hAnsi="標楷體" w:hint="eastAsia"/>
        </w:rPr>
        <w:t>《法華經方便品第二》</w:t>
      </w:r>
    </w:p>
    <w:p w14:paraId="1E5AB3F1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6A9417A1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除了這「千二百五十人」以外，也已經有很多發心，同樣以聲聞而瞭解佛法的人；還有不只是從聲音聽聞而瞭解的，還能夠以他的智慧，去縝密思考天地間的道理，慢慢解悟，這種的辟支佛乘。有這樣發這樣的心的人，無論是資深還</w:t>
      </w:r>
      <w:r w:rsidRPr="007B15A4">
        <w:rPr>
          <w:rFonts w:ascii="標楷體" w:eastAsia="標楷體" w:hAnsi="標楷體" w:hint="eastAsia"/>
        </w:rPr>
        <w:lastRenderedPageBreak/>
        <w:t>是現在慢慢一直進來僧團的人，這都是在聲聞的團體之中。</w:t>
      </w:r>
    </w:p>
    <w:p w14:paraId="4E5B72D9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/>
        </w:rPr>
      </w:pPr>
    </w:p>
    <w:p w14:paraId="14EDC20B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/>
          <w:b/>
          <w:bCs/>
        </w:rPr>
      </w:pPr>
      <w:r w:rsidRPr="007B15A4">
        <w:rPr>
          <w:rFonts w:ascii="標楷體" w:eastAsia="標楷體" w:hAnsi="標楷體"/>
        </w:rPr>
        <w:t>29:07</w:t>
      </w:r>
      <w:r w:rsidRPr="007B15A4">
        <w:rPr>
          <w:rFonts w:ascii="標楷體" w:eastAsia="標楷體" w:hAnsi="標楷體" w:hint="eastAsia"/>
          <w:b/>
          <w:bCs/>
        </w:rPr>
        <w:t>聞佛聲教，故曰聲聞，謂此人等，以四諦為乘，知苦、斷集、慕滅、修道。</w:t>
      </w:r>
    </w:p>
    <w:p w14:paraId="2551D63C" w14:textId="0039DC51" w:rsidR="007B15A4" w:rsidRPr="007B15A4" w:rsidRDefault="007B15A4" w:rsidP="007B15A4">
      <w:pPr>
        <w:spacing w:after="0" w:line="0" w:lineRule="atLeast"/>
        <w:rPr>
          <w:rFonts w:ascii="標楷體" w:eastAsia="標楷體" w:hAnsi="標楷體"/>
        </w:rPr>
      </w:pPr>
    </w:p>
    <w:p w14:paraId="1AA7FA99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何謂「聲聞」？「聲聞」就是聞佛聲教，這些人都叫做是「聲聞」，或者是用「四諦」，「以四諦為乘」。他修行的方法，就是以「四諦法」作為他們的基礎。無論是聲聞、任何一個聲聞，他們要聽法，都是以「四諦法」為基礎，所以「以四諦為乘」。</w:t>
      </w:r>
    </w:p>
    <w:p w14:paraId="39459201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苦、集、滅、道，人生真的是苦，集來了很多的苦難。</w:t>
      </w:r>
    </w:p>
    <w:p w14:paraId="3CFF02B6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聽到我們的同仁去廈門、福建，去輔導他們如何看個案，拿回來的資料，真的是感覺人生苦難偏多。其中有一個家庭，這個家庭本來是一個小康家庭，不是富有，但是能夠生活的家庭。一對父母生了一對兒女，一個兒子、一個女兒，女兒比較大，兒子比較小。在他兒子五、六歲時，忽然間不知道什麼緣故，從二樓跌下來。這個家庭花盡了財產為這個孩子治療，卻是這個孩子的命是救活了，變成腦的智商就這樣停留在五、六歲的階段。這個父親把財產、所有的錢都用盡了，還無法將孩子醫好，所以這個父親隔年，就是隔了一年，他就自殺了。</w:t>
      </w:r>
    </w:p>
    <w:p w14:paraId="1E17CB7F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這個母親她要顧孩子、她要生活，還有一個女兒要讀書，所以她就打零工，很辛苦，身體又是很不好，真的是很操勞。女兒愈來愈長大，一直感覺母親偏心，就只是關心弟弟，一點都不關心到她身上，所以母親與女兒的感情非常的緊張。我們的慈濟人一直在陪伴，到底是要如何輔導這個家庭？要如何讓這對母女、母親與女兒的感情，如何讓他們能夠互相瞭解？母親要如何來照顧這個孩子，繼續維持她的母愛？這個孩子將來要如何生活？</w:t>
      </w:r>
    </w:p>
    <w:p w14:paraId="11E696A4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所以聽到這個個案，看到那個照片，真的是苦不堪，這就是苦的「集」。看，瞬間一個五歲的孩子跌倒，這一跌倒就開始「集」，集來了這麼多的苦。父親自殺，姊姊一直在少女心態的反抗，母親一年一年體力一直變差了，家庭的生活愈來愈沉重。你們想，這難道不是苦與集？集來這樣的苦。這種小家庭的生活，這麼沉重的苦難，慈濟人就如這個家庭的陽光一般，常常來陪伴她、輔導她。現在常教這個孩子要如何自己自立，如何學會自己吃飯，如何動動他的手，會捧碗、會拿筷子，從最根本的生活功能教導他；要如何輔導這個女兒能夠來體諒母親；如何讓這位母親能夠樂觀面對現實的人生。慈濟人繼續在陪伴。</w:t>
      </w:r>
    </w:p>
    <w:p w14:paraId="562DBA57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總而言之，人生是苦，這也是「四諦法」之一。每個人都是生活在這苦中，是不知覺，不知道這叫做真理。我們現在修行了，我們知道這叫做真理，知道「苦」，苦就是從「集」來，集就是因為因緣果報而來。用什麼方式來「滅」掉這個苦難呢？用什麼方式來修「道」呢？</w:t>
      </w:r>
    </w:p>
    <w:p w14:paraId="33526E41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芸芸眾生只「集」在苦中，不斷複製苦、煩惱、業力的根源，不斷不斷在複製，這就是人生的苦。佛陀來人間，無非就是為了這件事情，讓人人能夠瞭解。所以這個法，大家應該會想「都知道了」，知道是知道，但是無法徹底瞭解，還無法徹底自己自改，改變自己的生活習慣更加難。</w:t>
      </w:r>
    </w:p>
    <w:p w14:paraId="7C5C747F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t>所以，各位菩薩，每天聽我們要每天進步，同樣的法我們要同樣不斷深入下去，這才是真正聽法的態度。所以人人時時要多用心。</w:t>
      </w:r>
    </w:p>
    <w:p w14:paraId="01EE37E2" w14:textId="77777777" w:rsidR="007B15A4" w:rsidRPr="007B15A4" w:rsidRDefault="007B15A4" w:rsidP="007B15A4">
      <w:pPr>
        <w:spacing w:after="0" w:line="0" w:lineRule="atLeast"/>
        <w:rPr>
          <w:rFonts w:ascii="標楷體" w:eastAsia="標楷體" w:hAnsi="標楷體"/>
        </w:rPr>
      </w:pPr>
    </w:p>
    <w:p w14:paraId="50057C9D" w14:textId="2AE28370" w:rsidR="007B15A4" w:rsidRPr="007B15A4" w:rsidRDefault="007B15A4" w:rsidP="007B15A4">
      <w:pPr>
        <w:spacing w:after="0" w:line="0" w:lineRule="atLeast"/>
        <w:rPr>
          <w:rFonts w:ascii="標楷體" w:eastAsia="標楷體" w:hAnsi="標楷體" w:hint="eastAsia"/>
        </w:rPr>
      </w:pPr>
      <w:r w:rsidRPr="007B15A4">
        <w:rPr>
          <w:rFonts w:ascii="標楷體" w:eastAsia="標楷體" w:hAnsi="標楷體" w:hint="eastAsia"/>
        </w:rPr>
        <w:lastRenderedPageBreak/>
        <w:t>～證嚴上人講述於2012年05月19日～</w:t>
      </w:r>
    </w:p>
    <w:sectPr w:rsidR="007B15A4" w:rsidRPr="007B15A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5A4"/>
    <w:rsid w:val="001759ED"/>
    <w:rsid w:val="00610360"/>
    <w:rsid w:val="007B15A4"/>
    <w:rsid w:val="00A10AB3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240BC"/>
  <w15:chartTrackingRefBased/>
  <w15:docId w15:val="{8B49DBD7-438D-4A20-AB4A-64C6F373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5A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B15A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15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15A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15A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15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15A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15A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15A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15A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B15A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B15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B15A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B15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B15A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B15A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B15A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B15A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B15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15A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B1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15A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B15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15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B15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15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B15A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B15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B15A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B15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738</Words>
  <Characters>4212</Characters>
  <Application>Microsoft Office Word</Application>
  <DocSecurity>0</DocSecurity>
  <Lines>35</Lines>
  <Paragraphs>9</Paragraphs>
  <ScaleCrop>false</ScaleCrop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1</cp:revision>
  <dcterms:created xsi:type="dcterms:W3CDTF">2026-11-01T06:49:00Z</dcterms:created>
  <dcterms:modified xsi:type="dcterms:W3CDTF">2026-11-01T06:59:00Z</dcterms:modified>
</cp:coreProperties>
</file>