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4503" w14:textId="46CEFF90" w:rsidR="00C76AFC" w:rsidRPr="00C76AFC" w:rsidRDefault="00C76AFC" w:rsidP="00C76AFC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C76AFC">
        <w:rPr>
          <w:rFonts w:ascii="標楷體" w:eastAsia="標楷體" w:hAnsi="標楷體" w:hint="eastAsia"/>
          <w:b/>
          <w:bCs/>
        </w:rPr>
        <w:t>※【2026110</w:t>
      </w:r>
      <w:r w:rsidRPr="00C76AFC">
        <w:rPr>
          <w:rFonts w:ascii="標楷體" w:eastAsia="標楷體" w:hAnsi="標楷體" w:hint="eastAsia"/>
          <w:b/>
          <w:bCs/>
        </w:rPr>
        <w:t>4</w:t>
      </w:r>
      <w:r w:rsidRPr="00C76AFC">
        <w:rPr>
          <w:rFonts w:ascii="標楷體" w:eastAsia="標楷體" w:hAnsi="標楷體" w:hint="eastAsia"/>
          <w:b/>
          <w:bCs/>
        </w:rPr>
        <w:t>早課連線‧法華經】</w:t>
      </w:r>
    </w:p>
    <w:p w14:paraId="3C63CBDC" w14:textId="46118E55" w:rsidR="00C76AFC" w:rsidRPr="00C76AFC" w:rsidRDefault="00C76AFC" w:rsidP="00C76AFC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C76AFC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C76AFC">
        <w:rPr>
          <w:rFonts w:ascii="標楷體" w:eastAsia="標楷體" w:hAnsi="標楷體" w:hint="eastAsia"/>
          <w:b/>
          <w:bCs/>
        </w:rPr>
        <w:t>23</w:t>
      </w:r>
      <w:r w:rsidRPr="00C76AFC">
        <w:rPr>
          <w:rFonts w:ascii="標楷體" w:eastAsia="標楷體" w:hAnsi="標楷體" w:hint="eastAsia"/>
          <w:b/>
          <w:bCs/>
        </w:rPr>
        <w:t>3</w:t>
      </w:r>
      <w:r w:rsidRPr="00C76AFC">
        <w:rPr>
          <w:rFonts w:ascii="標楷體" w:eastAsia="標楷體" w:hAnsi="標楷體" w:hint="eastAsia"/>
          <w:b/>
          <w:bCs/>
        </w:rPr>
        <w:t>.</w:t>
      </w:r>
      <w:bookmarkEnd w:id="0"/>
      <w:r w:rsidRPr="00C76AFC">
        <w:rPr>
          <w:rFonts w:ascii="標楷體" w:eastAsia="標楷體" w:hAnsi="標楷體"/>
          <w:b/>
          <w:bCs/>
        </w:rPr>
        <w:t>信力堅固 機契實相</w:t>
      </w:r>
    </w:p>
    <w:p w14:paraId="2ACDD69F" w14:textId="327BB6A9" w:rsidR="00C76AFC" w:rsidRPr="00C76AFC" w:rsidRDefault="00C76AFC" w:rsidP="00C76AFC">
      <w:pPr>
        <w:spacing w:after="0" w:line="0" w:lineRule="atLeast"/>
        <w:jc w:val="both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/>
        </w:rPr>
        <w:t>https://www.youtube.com/watch?v=hBQ28IQfgaY</w:t>
      </w:r>
    </w:p>
    <w:p w14:paraId="5B90806D" w14:textId="77777777" w:rsidR="00C76AFC" w:rsidRPr="00C76AFC" w:rsidRDefault="00C76AFC" w:rsidP="00C76AFC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19BB6B4" w14:textId="77777777" w:rsidR="00C76AFC" w:rsidRPr="00C76AFC" w:rsidRDefault="00C76AFC" w:rsidP="00C76AFC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C76AFC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C76AFC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C76AFC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36D51B35" w14:textId="14647ED5" w:rsidR="00C76AFC" w:rsidRPr="00C76AFC" w:rsidRDefault="00C76AFC" w:rsidP="00C76AFC">
      <w:pPr>
        <w:spacing w:after="0" w:line="0" w:lineRule="atLeast"/>
        <w:rPr>
          <w:rFonts w:ascii="標楷體" w:eastAsia="標楷體" w:hAnsi="標楷體"/>
          <w:b/>
          <w:bCs/>
        </w:rPr>
      </w:pPr>
      <w:r w:rsidRPr="00C76AFC">
        <w:rPr>
          <w:rFonts w:ascii="標楷體" w:eastAsia="標楷體" w:hAnsi="標楷體" w:hint="eastAsia"/>
          <w:b/>
          <w:bCs/>
        </w:rPr>
        <w:t>信得自心佛心無異</w:t>
      </w:r>
      <w:r w:rsidRPr="00C76AFC">
        <w:rPr>
          <w:rFonts w:ascii="標楷體" w:eastAsia="標楷體" w:hAnsi="標楷體" w:hint="eastAsia"/>
          <w:b/>
          <w:bCs/>
        </w:rPr>
        <w:t>，</w:t>
      </w:r>
      <w:r w:rsidRPr="00C76AFC">
        <w:rPr>
          <w:rFonts w:ascii="標楷體" w:eastAsia="標楷體" w:hAnsi="標楷體" w:hint="eastAsia"/>
          <w:b/>
          <w:bCs/>
        </w:rPr>
        <w:t>心境一如機契實相</w:t>
      </w:r>
      <w:r w:rsidRPr="00C76AFC">
        <w:rPr>
          <w:rFonts w:ascii="標楷體" w:eastAsia="標楷體" w:hAnsi="標楷體" w:hint="eastAsia"/>
          <w:b/>
          <w:bCs/>
        </w:rPr>
        <w:t>，</w:t>
      </w:r>
      <w:r w:rsidRPr="00C76AFC">
        <w:rPr>
          <w:rFonts w:ascii="標楷體" w:eastAsia="標楷體" w:hAnsi="標楷體" w:hint="eastAsia"/>
          <w:b/>
          <w:bCs/>
        </w:rPr>
        <w:t>如來悲智權實雙運</w:t>
      </w:r>
      <w:r w:rsidRPr="00C76AFC">
        <w:rPr>
          <w:rFonts w:ascii="標楷體" w:eastAsia="標楷體" w:hAnsi="標楷體" w:hint="eastAsia"/>
          <w:b/>
          <w:bCs/>
        </w:rPr>
        <w:t>，</w:t>
      </w:r>
      <w:r w:rsidRPr="00C76AFC">
        <w:rPr>
          <w:rFonts w:ascii="標楷體" w:eastAsia="標楷體" w:hAnsi="標楷體" w:hint="eastAsia"/>
          <w:b/>
          <w:bCs/>
        </w:rPr>
        <w:t>信力堅固近佛知見</w:t>
      </w:r>
      <w:r w:rsidRPr="00C76AFC">
        <w:rPr>
          <w:rFonts w:ascii="標楷體" w:eastAsia="標楷體" w:hAnsi="標楷體" w:hint="eastAsia"/>
          <w:b/>
          <w:bCs/>
        </w:rPr>
        <w:t>。</w:t>
      </w:r>
    </w:p>
    <w:p w14:paraId="3EB1D6D7" w14:textId="77777777" w:rsidR="00C76AFC" w:rsidRPr="00C76AFC" w:rsidRDefault="00C76AFC" w:rsidP="00C76AFC">
      <w:pPr>
        <w:spacing w:after="0" w:line="0" w:lineRule="atLeast"/>
        <w:jc w:val="both"/>
        <w:rPr>
          <w:rFonts w:ascii="標楷體" w:eastAsia="標楷體" w:hAnsi="標楷體" w:hint="eastAsia"/>
          <w:b/>
          <w:bCs/>
          <w:shd w:val="pct15" w:color="auto" w:fill="FFFFFF"/>
        </w:rPr>
      </w:pPr>
    </w:p>
    <w:p w14:paraId="28818C75" w14:textId="77777777" w:rsidR="00C76AFC" w:rsidRPr="00C76AFC" w:rsidRDefault="00C76AFC" w:rsidP="00C76AFC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C76AFC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C76AFC">
        <w:rPr>
          <w:rFonts w:ascii="標楷體" w:eastAsia="標楷體" w:hAnsi="標楷體" w:hint="eastAsia"/>
          <w:b/>
          <w:bCs/>
          <w:shd w:val="pct15" w:color="auto" w:fill="FFFFFF"/>
        </w:rPr>
        <w:t>經文</w:t>
      </w:r>
      <w:r w:rsidRPr="00C76AFC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0CF633EE" w14:textId="7F13E8EC" w:rsidR="00C76AFC" w:rsidRPr="00C76AFC" w:rsidRDefault="00C76AFC" w:rsidP="00C76AFC">
      <w:pPr>
        <w:spacing w:after="0" w:line="0" w:lineRule="atLeast"/>
        <w:rPr>
          <w:rFonts w:ascii="標楷體" w:eastAsia="標楷體" w:hAnsi="標楷體"/>
          <w:b/>
          <w:bCs/>
        </w:rPr>
      </w:pPr>
      <w:r w:rsidRPr="00C76AFC">
        <w:rPr>
          <w:rFonts w:ascii="標楷體" w:eastAsia="標楷體" w:hAnsi="標楷體"/>
          <w:b/>
          <w:bCs/>
        </w:rPr>
        <w:t>◎</w:t>
      </w:r>
      <w:r w:rsidRPr="00C76AFC">
        <w:rPr>
          <w:rFonts w:ascii="標楷體" w:eastAsia="標楷體" w:hAnsi="標楷體" w:hint="eastAsia"/>
          <w:b/>
          <w:bCs/>
        </w:rPr>
        <w:t>佛以方便力</w:t>
      </w:r>
      <w:r w:rsidRPr="00C76AFC">
        <w:rPr>
          <w:rFonts w:ascii="標楷體" w:eastAsia="標楷體" w:hAnsi="標楷體" w:hint="eastAsia"/>
          <w:b/>
          <w:bCs/>
        </w:rPr>
        <w:t>，</w:t>
      </w:r>
      <w:r w:rsidRPr="00C76AFC">
        <w:rPr>
          <w:rFonts w:ascii="標楷體" w:eastAsia="標楷體" w:hAnsi="標楷體" w:hint="eastAsia"/>
          <w:b/>
          <w:bCs/>
        </w:rPr>
        <w:t>示以三乘教</w:t>
      </w:r>
      <w:r w:rsidRPr="00C76AFC">
        <w:rPr>
          <w:rFonts w:ascii="標楷體" w:eastAsia="標楷體" w:hAnsi="標楷體" w:hint="eastAsia"/>
          <w:b/>
          <w:bCs/>
        </w:rPr>
        <w:t>，</w:t>
      </w:r>
      <w:r w:rsidRPr="00C76AFC">
        <w:rPr>
          <w:rFonts w:ascii="標楷體" w:eastAsia="標楷體" w:hAnsi="標楷體" w:hint="eastAsia"/>
          <w:b/>
          <w:bCs/>
        </w:rPr>
        <w:t>眾生處處著</w:t>
      </w:r>
      <w:r w:rsidRPr="00C76AFC">
        <w:rPr>
          <w:rFonts w:ascii="標楷體" w:eastAsia="標楷體" w:hAnsi="標楷體" w:hint="eastAsia"/>
          <w:b/>
          <w:bCs/>
        </w:rPr>
        <w:t>，</w:t>
      </w:r>
      <w:r w:rsidRPr="00C76AFC">
        <w:rPr>
          <w:rFonts w:ascii="標楷體" w:eastAsia="標楷體" w:hAnsi="標楷體" w:hint="eastAsia"/>
          <w:b/>
          <w:bCs/>
        </w:rPr>
        <w:t>引之令得出</w:t>
      </w:r>
      <w:r w:rsidRPr="00C76AFC">
        <w:rPr>
          <w:rFonts w:ascii="標楷體" w:eastAsia="標楷體" w:hAnsi="標楷體" w:hint="eastAsia"/>
          <w:b/>
          <w:bCs/>
        </w:rPr>
        <w:t>。</w:t>
      </w:r>
    </w:p>
    <w:p w14:paraId="5C32F99E" w14:textId="39DBA4D0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64DD1192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cs="Cambria Math"/>
          <w:b/>
          <w:bCs/>
        </w:rPr>
      </w:pPr>
    </w:p>
    <w:p w14:paraId="2DCC025C" w14:textId="77777777" w:rsidR="00C76AFC" w:rsidRDefault="00C76AFC" w:rsidP="00C76AFC">
      <w:pPr>
        <w:spacing w:after="0" w:line="0" w:lineRule="atLeast"/>
        <w:rPr>
          <w:rFonts w:ascii="標楷體" w:eastAsia="標楷體" w:hAnsi="標楷體"/>
          <w:b/>
          <w:bCs/>
        </w:rPr>
      </w:pPr>
      <w:r w:rsidRPr="00C76AFC">
        <w:rPr>
          <w:rFonts w:ascii="標楷體" w:eastAsia="標楷體" w:hAnsi="標楷體" w:hint="eastAsia"/>
          <w:b/>
          <w:bCs/>
        </w:rPr>
        <w:t>信得自心佛心無異，心境一如機契實相，如來悲智權實雙運，信力堅固近佛知見。</w:t>
      </w:r>
    </w:p>
    <w:p w14:paraId="73A43E4D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30BDD7FF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這就是要與大家分享，我們的信心，我們要相信，提出了我們的大信力，相信自己的心與佛的心是沒有異樣。「佛、心、眾生三無差別」，所以佛的心、眾生的心都是一樣，我們對自己一定要有信心，信我們的如來本性也是同樣與佛同等。</w:t>
      </w:r>
    </w:p>
    <w:p w14:paraId="7E14106C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我們若能有這樣的相信，我們的心與境就一如，回歸我們原來清淨的本性，所以我們的根機就能契合真理。所以「機契實相」，就是我們的根機就能和這個道理契合起來，這要看我們的心是否有大信心。</w:t>
      </w:r>
    </w:p>
    <w:p w14:paraId="62C707AD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我們若有大信力的心，我們絕對相信佛陀這樣告訴我們，我們人人本具佛性，這一點我們一定要相信，這叫做「大信力」。要相信自己，絕對要很有自信，若這樣，我們的根機就是大根、大力，能契合真理，所以「心境一如 機契實相」，這要我們自己提升自己。</w:t>
      </w:r>
    </w:p>
    <w:p w14:paraId="087E6F36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因為如來他的悲智，慈悲、智慧，慈悲智慧雙運來到人間，就是為了一大事因緣。佛陀已經是悲智雙運在人間，若沒有慈悲，他不必再來人間；就是具足了慈悲，不忍眾生還是在六道輪迴中受無量苦，不忍眾生在人間這樣共業，使得天地之間四大不調，這麼多人受苦受難，這是諸佛菩薩所不忍心。</w:t>
      </w:r>
    </w:p>
    <w:p w14:paraId="757D2BA7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所以不忍心，就是「同體大悲」，因為眾生的苦難就是諸佛菩薩的苦難，所以這種「同體大悲」，運此大悲來啟智，所以智慧在人間隨機逗教，所以叫做「悲智雙運」。叫做「如來」，「如」就是乘一乘實法而來人間，叫做「如來」，乘一乘真如的實法來到人間，就是要施展這分慈悲、智慧。眾生的根機不整齊，所以佛他要用妙權、妙實，悲智雙運，這是如來的悲智，「權實雙運」。</w:t>
      </w:r>
    </w:p>
    <w:p w14:paraId="5E0098FB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所以我們要心生大信力，信力要再堅固。信心，光是一時的信心沒有用，我們必定要堅固，所以我們前面有說過了信根，這信根要深、要闊，信力才能堅固，若能這樣，我們才能「近佛知見」。</w:t>
      </w:r>
    </w:p>
    <w:p w14:paraId="57F9C400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/>
        </w:rPr>
      </w:pPr>
    </w:p>
    <w:p w14:paraId="23E126A4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學佛，我們必定要先建立信心。傳說是農曆四月初八這一天，就是釋迦牟尼佛，也就是悉達多太子出生，所以這一天是迦毘羅衛國最慶典、最歡喜喜慶的一天。</w:t>
      </w:r>
    </w:p>
    <w:p w14:paraId="0F9437F9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悉達多太子從小智慧就與普通人較不相同，他能看世間啊，想出很多大人都未曾想過的問題。從小一直到大，國王請了很多老師來教育，每一位老師都非常</w:t>
      </w:r>
      <w:r w:rsidRPr="00C76AFC">
        <w:rPr>
          <w:rFonts w:ascii="標楷體" w:eastAsia="標楷體" w:hAnsi="標楷體" w:hint="eastAsia"/>
        </w:rPr>
        <w:lastRenderedPageBreak/>
        <w:t>的讚歎，感覺太子他的智慧，就是老師還未說，學生就先瞭解了，所以這是一個很不可思議、與生俱來的智慧。</w:t>
      </w:r>
    </w:p>
    <w:p w14:paraId="44340F7E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這位太子就這樣漸漸長大，看盡了人間事，瞭解了世間生、老、病、死之苦，加上了國家不平等的制度，所以他堅定他的信心，他就是出家去了。他相信除了這些人間法以外，一定有一個真正微妙或者是開闊的道理存在，所以他脫離了皇宮，去追求那個微妙開闊的道理，出家了。所以後來成佛，這是普天同慶、天人歡喜。</w:t>
      </w:r>
    </w:p>
    <w:p w14:paraId="1C432BEB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在這當中，這位大覺者他在定中要說法，感覺天人都聽不懂，龍天八部也無法體會，要如何向人間施教呢？才會想起還是要用種種方便法。過去我們說過，佛有一個念頭，覺得真實法若對人間無法施展，那佛在人間要做什麼？當他這一念心起，十方諸佛都現前，十方諸佛來安慰釋迦文，這是在經典中所記載，知道過去諸佛佛佛道同，要先用權，就是施方便法。</w:t>
      </w:r>
    </w:p>
    <w:p w14:paraId="57F8935D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從此開始，佛法就在印度恆河兩岸慢慢將佛法推動出去。當然開始是他向憍陳如等五比丘說法，從這樣從點而面這樣一直傳出去，這就是佛法在印度。大家都知道佛陀出生這一天就是農曆的四月初八，所以佛教一直傳到中國，就是以四月初八就是佛誕生在人間的日子。</w:t>
      </w:r>
    </w:p>
    <w:p w14:paraId="763A2B14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不過時代不斷不斷在轉變，農業社會已經過去，佛法從印度來到中國，這都是以農業社會的農曆年、月、日；但是近代以來，在國際間統一用西元的日期，所以在我們臺灣也開始認為，佛法也應該將它國際化。看看聖誕節就能夠全球都是國際化，何況在我們臺灣，我們釋迦佛的誕生日當然也是要國際化，所以訂下來了，在這五月的第二個星期日稱為「佛誕節」，這樣普天同慶。這一天全球每一個地區，從早上到晚上都是很盛況。</w:t>
      </w:r>
    </w:p>
    <w:p w14:paraId="3093855E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/>
        </w:rPr>
      </w:pPr>
    </w:p>
    <w:p w14:paraId="26703E97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光說在香港，(二零一二年)他們浴佛令人很感動。香港分會的地方很小，所以就向香港政府申請，申請在大通路，香港稱為中環，就是市中心一條很大的馬路，這是平時在香港是最熱鬧、車水馬龍，真的是很熱鬧的市中心。我們在五月十三日向政府申請一天封路，這天的時間這條路都封起來，從早上九點開始封，封至下午五點，這一天的時間完全讓慈濟在那裡辦浴佛(大典)。</w:t>
      </w:r>
    </w:p>
    <w:p w14:paraId="3B1DFFB9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本來氣象報告說這一天會有豪大的雨、豪大雨，卻是不可思議，早上下雨、下雨，下到差不多我們需要去準備時，雨停了。之後我們就開始邊布置、邊彩排，因為時間是十點開始，九點才封路，那麼大一片的地方要布置，因此有的邊布置、有的邊彩排。所以音響開始放出浴佛的音樂出來，在那個地方、步行道的地方很多人來逛街，國外的一些外國人也是來逛街，聽到這悠揚的音樂，看到那個地方開始布置起來，很多在逛街的人就一直圍過來、圍過來，看到佛像、看到那個場面，不由自己大家雙手合掌，看他們在彩排、看他們在布置，人愈來愈多，大家這樣合掌，有外國人、有當地人，那個畫面很美，又是很整齊。</w:t>
      </w:r>
    </w:p>
    <w:p w14:paraId="08E82005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開始時間到了，正式浴佛，莊嚴的畫面開始了，又是整齊，那種次序莊嚴。就有外國人就來問說：「我們能和他們一起去浴佛嗎？」我們的慈濟人在外面安排次序的人，就很虔誠向他邀請：「可以。」紛紛地外國人也一起進來，或者是當地人不分老幼，都是這樣一起來浴佛。</w:t>
      </w:r>
    </w:p>
    <w:p w14:paraId="4C21220D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還有一項，聽到的訊息不可思議。有一群人就是在示威的人，因為物價波動、薪資等等，所以香港也有這樣在示威的團體。這個團體接近這個地方，我們的委員菩薩就這樣很虔誠走近，合掌向他們邀請說：「你們這樣示威，心情浮動，</w:t>
      </w:r>
      <w:r w:rsidRPr="00C76AFC">
        <w:rPr>
          <w:rFonts w:ascii="標楷體" w:eastAsia="標楷體" w:hAnsi="標楷體" w:hint="eastAsia"/>
        </w:rPr>
        <w:lastRenderedPageBreak/>
        <w:t>來啊，歡迎您們來一起浴佛，我們若一起浴佛，我們的心會很平靜。」說起來也很不思議，也有很多示威者聽到我們在邀請虔誠，聽到音樂、心靈的感覺，他們也紛紛，有部分的人也集中過來，在那裡雙手合掌，靜心來開始一起浴佛。</w:t>
      </w:r>
    </w:p>
    <w:p w14:paraId="2E243C71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/>
        </w:rPr>
      </w:pPr>
    </w:p>
    <w:p w14:paraId="3F2F8E39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這一場實在是很不可思議。在我們全球浴佛，感覺香港這一場真的是很特殊。</w:t>
      </w:r>
    </w:p>
    <w:p w14:paraId="1E6FEC03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第一、沒有場地，是向香港政府借馬路，這平時是香港最熱鬧的街路中心，竟然能夠允許我們申請封路一天，從九點一直到五點的時間，這是第一不可思議。</w:t>
      </w:r>
    </w:p>
    <w:p w14:paraId="46BDF79F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第二、就是在那裡布置時，還沒有開始，只是在彩排，宇宙大覺者上座了，就能吸引周圍在逛街、消費的人，他們的心能夠虔誠，自己這樣圍過來，隨著那個音樂大家起了虔誠的心，又再要求要一起浴佛。不同的宗教，這是在那個時候這樣淨化，淨化了不少人的心，這是第二不可思議。</w:t>
      </w:r>
    </w:p>
    <w:p w14:paraId="00D16203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第三不可思議，就是在那個地方抗議、示威這樣的人，也能夠看到我們大家那麼虔誠，也能調伏那個心，對政府有不滿的心、對社會有怨的心，竟然能夠把心寧靜下來，同樣能夠虔誠歸入浴佛的團體中，虔誠隨著浴佛的人這樣緩緩前進。到了佛前，同樣是這樣隨著司儀的呼應，同樣是這麼虔誠禮佛足，心花，將花拿起來，很虔誠地於胸前，這是第三不可思議。</w:t>
      </w:r>
    </w:p>
    <w:p w14:paraId="7BA9B8FF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/>
        </w:rPr>
      </w:pPr>
    </w:p>
    <w:p w14:paraId="392AF969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所以「如來悲智 權實雙運」，佛陀來人間，就是要用這種很權巧方便，應境、應時能夠來教化眾生。哪怕是二千多年後的現在，同樣的，佛教徒只要有心、瞭解佛法，這分大信力堅固，哪怕是在這樣的國家，哪怕我們沒有場地，都能在這國家借場地，在那個地方我們能夠淨化人心。</w:t>
      </w:r>
    </w:p>
    <w:p w14:paraId="40AF1061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所以只要有信心，無論氣象局如何報告，竟然在那天早上，到了他們將要布置場地，雨就停了。一天的時間能夠很涼爽，人心和睦、社會祥和，在這祥和之中完成了浴佛，這是多麼不可思議！</w:t>
      </w:r>
    </w:p>
    <w:p w14:paraId="17142DE9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所以我們要瞭解，學佛我們必定要有信心，所以我們要相信「信得自心 佛心無異」、「心境一如 機契實相」。我們提升我們的根機，只要我們有信心，佛陀的悲智就是雙運在人間，我們一定能淨化人心，使令社會能夠祥和。信力很堅固，自然我們就能近佛之知見。</w:t>
      </w:r>
    </w:p>
    <w:p w14:paraId="7C3200DC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/>
        </w:rPr>
      </w:pPr>
    </w:p>
    <w:p w14:paraId="7D21EE59" w14:textId="579A6C21" w:rsidR="00C76AFC" w:rsidRDefault="00C76AFC" w:rsidP="00C76AFC">
      <w:pPr>
        <w:spacing w:after="0" w:line="0" w:lineRule="atLeast"/>
        <w:rPr>
          <w:rFonts w:ascii="標楷體" w:eastAsia="標楷體" w:hAnsi="標楷體"/>
        </w:rPr>
      </w:pPr>
      <w:r w:rsidRPr="00C76AFC">
        <w:rPr>
          <w:rFonts w:ascii="標楷體" w:eastAsia="標楷體" w:hAnsi="標楷體"/>
        </w:rPr>
        <w:t>24:44</w:t>
      </w:r>
      <w:r w:rsidRPr="00C76AFC">
        <w:rPr>
          <w:rFonts w:ascii="標楷體" w:eastAsia="標楷體" w:hAnsi="標楷體" w:hint="eastAsia"/>
          <w:b/>
          <w:bCs/>
        </w:rPr>
        <w:t>佛以方便力，示以三乘教，眾生處處著，引之令得出。</w:t>
      </w:r>
      <w:r w:rsidRPr="00C76AFC">
        <w:rPr>
          <w:rFonts w:ascii="標楷體" w:eastAsia="標楷體" w:hAnsi="標楷體" w:hint="eastAsia"/>
        </w:rPr>
        <w:t>《法華經方便品第二》</w:t>
      </w:r>
    </w:p>
    <w:p w14:paraId="756C42E8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19C1D3F4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要記得，我們眾生真的是處處都是貪著。我們前面已經說過了，無處不貪著，無事不貪著。人、眾生就是因為一個「貪」字起頭，所以才會有瞋、癡、慢、疑，才會造成了人間很多的災難。</w:t>
      </w:r>
    </w:p>
    <w:p w14:paraId="3BED08CA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所以說起來，佛陀他用他的智慧來施教、施權，用方便法來教育，他用三乘的教法，小乘──聲聞乘，中乘──緣覺乘，無論是小乘、中乘，還有六道中輪迴的眾生，佛陀就是用種種權巧方便，無不都是要使令眾生能脫離苦縛、苦難的縛著，這就是佛陀來人間的目標。</w:t>
      </w:r>
    </w:p>
    <w:p w14:paraId="0F76FC5C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希望人人能夠再進修「六度」，六度就是布施、持戒、忍辱、精進、禪定、智慧，這是佛陀希望這些修小乘法者能夠轉小為大。這就是佛陀在人間最後所說的法──《法華經》，是一乘實相，讓那些小乘者希望能讓他們知道，過去所講</w:t>
      </w:r>
      <w:r w:rsidRPr="00C76AFC">
        <w:rPr>
          <w:rFonts w:ascii="標楷體" w:eastAsia="標楷體" w:hAnsi="標楷體" w:hint="eastAsia"/>
        </w:rPr>
        <w:lastRenderedPageBreak/>
        <w:t>的只是佛法的基礎，要讓我們如何洗滌我們的心、去除我們的無明、如何能消除我們的習氣。</w:t>
      </w:r>
    </w:p>
    <w:p w14:paraId="62BC1A21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過去雖然說是方便法，其實是在洗滌我們的心，心若洗滌乾淨，我們再轉一個念，那就是回歸本性，我們這清淨無染的本性就現前。</w:t>
      </w:r>
    </w:p>
    <w:p w14:paraId="6543537B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無染的本性就是自覺，同時還要覺他，因為芸芸眾生還是在這六道輪迴中，所以需要人人發大心、立大願，就要回歸娑婆。雖然佛陀要度我們脫離三界六道，但是需要人人回歸娑婆，在這堪忍世界來度化眾生。</w:t>
      </w:r>
    </w:p>
    <w:p w14:paraId="62E67A4F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所以要轉小為大，將我們的心鏡擦乾淨之後，我們自照，我們自己的內心清淨，然後把我們這面鏡子還要再照耀他人，讓人人也能夠看到他的本來面目。再告訴大家：「從這面鏡子，你有看到你自己嗎？」「看到了。」「其實你也有，從哪個地方拿出你自己的鏡子，照了之後鏡子還照不明，來，你用方法如何擦鏡，讓這面鏡子的本質明朗起來，自然自己照得到自己，然後你還能照別人。」這就是自覺、覺他。</w:t>
      </w:r>
    </w:p>
    <w:p w14:paraId="3EEF26BB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眾生人人本懷著清淨無染大圓鏡智，每一個人都有一面很大的鏡子的智慧，這叫做大圓鏡智，大圓鏡的智慧。這是佛陀他用很多方法要使令我們脫苦縛，所以經文中說「引之令得出」，對於「處處著」，要如何引他出來？眾生很多的苦難，要如何讓他脫離苦？這就是佛陀來人間悲智雙運。這是我們要用心，提出大信力，用心瞭解佛陀的悲智雙運，時時要多用心。</w:t>
      </w:r>
    </w:p>
    <w:p w14:paraId="77AD9B56" w14:textId="77777777" w:rsidR="00C76AFC" w:rsidRPr="00C76AFC" w:rsidRDefault="00C76AFC" w:rsidP="00C76AFC">
      <w:pPr>
        <w:spacing w:after="0" w:line="0" w:lineRule="atLeast"/>
        <w:rPr>
          <w:rFonts w:ascii="標楷體" w:eastAsia="標楷體" w:hAnsi="標楷體"/>
        </w:rPr>
      </w:pPr>
    </w:p>
    <w:p w14:paraId="37C90EE8" w14:textId="5A2D366A" w:rsidR="00C76AFC" w:rsidRPr="00C76AFC" w:rsidRDefault="00C76AFC" w:rsidP="00C76AFC">
      <w:pPr>
        <w:spacing w:after="0" w:line="0" w:lineRule="atLeast"/>
        <w:rPr>
          <w:rFonts w:ascii="標楷體" w:eastAsia="標楷體" w:hAnsi="標楷體" w:hint="eastAsia"/>
        </w:rPr>
      </w:pPr>
      <w:r w:rsidRPr="00C76AFC">
        <w:rPr>
          <w:rFonts w:ascii="標楷體" w:eastAsia="標楷體" w:hAnsi="標楷體" w:hint="eastAsia"/>
        </w:rPr>
        <w:t>～證嚴上人講述於2012年05月17日～</w:t>
      </w:r>
    </w:p>
    <w:sectPr w:rsidR="00C76AFC" w:rsidRPr="00C76A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C"/>
    <w:rsid w:val="00142916"/>
    <w:rsid w:val="001759ED"/>
    <w:rsid w:val="00A10AB3"/>
    <w:rsid w:val="00C76AFC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5FB4B"/>
  <w15:chartTrackingRefBased/>
  <w15:docId w15:val="{ED7A6BA2-ABBF-4189-938E-EFA29C63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AF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6A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6AF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AF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6AF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6AF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6AF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6AF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6A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6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6AF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6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6AF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6AF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6AF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6AF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6A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6A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6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6A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6A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6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6A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6A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6A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6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6A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6A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2026-10-23T06:59:00Z</dcterms:created>
  <dcterms:modified xsi:type="dcterms:W3CDTF">2026-10-23T07:06:00Z</dcterms:modified>
</cp:coreProperties>
</file>