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EEB10" w14:textId="1D5E29F2" w:rsidR="00C76ADE" w:rsidRPr="004F3287" w:rsidRDefault="00C76ADE" w:rsidP="004F3287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4F3287">
        <w:rPr>
          <w:rFonts w:ascii="標楷體" w:eastAsia="標楷體" w:hAnsi="標楷體" w:hint="eastAsia"/>
          <w:b/>
          <w:bCs/>
        </w:rPr>
        <w:t>※【20261</w:t>
      </w:r>
      <w:r w:rsidRPr="004F3287">
        <w:rPr>
          <w:rFonts w:ascii="標楷體" w:eastAsia="標楷體" w:hAnsi="標楷體" w:hint="eastAsia"/>
          <w:b/>
          <w:bCs/>
        </w:rPr>
        <w:t>10</w:t>
      </w:r>
      <w:r w:rsidRPr="004F3287">
        <w:rPr>
          <w:rFonts w:ascii="標楷體" w:eastAsia="標楷體" w:hAnsi="標楷體" w:hint="eastAsia"/>
          <w:b/>
          <w:bCs/>
        </w:rPr>
        <w:t>1早課連線‧法華經】</w:t>
      </w:r>
    </w:p>
    <w:p w14:paraId="09CB69F7" w14:textId="6AEB230E" w:rsidR="00C76ADE" w:rsidRPr="004F3287" w:rsidRDefault="00C76ADE" w:rsidP="004F3287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4F3287">
        <w:rPr>
          <w:rFonts w:ascii="標楷體" w:eastAsia="標楷體" w:hAnsi="標楷體" w:hint="eastAsia"/>
          <w:b/>
          <w:bCs/>
        </w:rPr>
        <w:t>《靜思妙蓮華》</w:t>
      </w:r>
      <w:bookmarkStart w:id="0" w:name="_Hlk232310050"/>
      <w:r w:rsidRPr="004F3287">
        <w:rPr>
          <w:rFonts w:ascii="標楷體" w:eastAsia="標楷體" w:hAnsi="標楷體" w:hint="eastAsia"/>
          <w:b/>
          <w:bCs/>
        </w:rPr>
        <w:t>23</w:t>
      </w:r>
      <w:r w:rsidRPr="004F3287">
        <w:rPr>
          <w:rFonts w:ascii="標楷體" w:eastAsia="標楷體" w:hAnsi="標楷體" w:hint="eastAsia"/>
          <w:b/>
          <w:bCs/>
        </w:rPr>
        <w:t>2</w:t>
      </w:r>
      <w:r w:rsidRPr="004F3287">
        <w:rPr>
          <w:rFonts w:ascii="標楷體" w:eastAsia="標楷體" w:hAnsi="標楷體" w:hint="eastAsia"/>
          <w:b/>
          <w:bCs/>
        </w:rPr>
        <w:t>.</w:t>
      </w:r>
      <w:bookmarkEnd w:id="0"/>
      <w:r w:rsidRPr="004F3287">
        <w:rPr>
          <w:rFonts w:ascii="標楷體" w:eastAsia="標楷體" w:hAnsi="標楷體"/>
          <w:b/>
          <w:bCs/>
        </w:rPr>
        <w:t>近佛知見之法</w:t>
      </w:r>
    </w:p>
    <w:p w14:paraId="52EB1938" w14:textId="409BEF48" w:rsidR="00C76ADE" w:rsidRPr="004F3287" w:rsidRDefault="00C76ADE" w:rsidP="004F3287">
      <w:pPr>
        <w:spacing w:after="0" w:line="0" w:lineRule="atLeast"/>
        <w:jc w:val="both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/>
        </w:rPr>
        <w:t>https://www.youtube.com/watch?v=fSsKDXP5Csk</w:t>
      </w:r>
    </w:p>
    <w:p w14:paraId="5BACEEB6" w14:textId="77777777" w:rsidR="00C76ADE" w:rsidRPr="004F3287" w:rsidRDefault="00C76ADE" w:rsidP="004F3287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144EAEFC" w14:textId="77777777" w:rsidR="00C76ADE" w:rsidRPr="004F3287" w:rsidRDefault="00C76ADE" w:rsidP="004F3287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4F3287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4F3287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4F3287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1DB4FF24" w14:textId="1F11FEE1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4F3287">
        <w:rPr>
          <w:rFonts w:ascii="標楷體" w:eastAsia="標楷體" w:hAnsi="標楷體" w:hint="eastAsia"/>
          <w:b/>
          <w:bCs/>
        </w:rPr>
        <w:t>佛恩法髓滋養慧命</w:t>
      </w:r>
      <w:r w:rsidRPr="004F3287">
        <w:rPr>
          <w:rFonts w:ascii="標楷體" w:eastAsia="標楷體" w:hAnsi="標楷體" w:hint="eastAsia"/>
          <w:b/>
          <w:bCs/>
        </w:rPr>
        <w:t>，</w:t>
      </w:r>
      <w:r w:rsidRPr="004F3287">
        <w:rPr>
          <w:rFonts w:ascii="標楷體" w:eastAsia="標楷體" w:hAnsi="標楷體" w:hint="eastAsia"/>
          <w:b/>
          <w:bCs/>
        </w:rPr>
        <w:t>速令獲得一乘妙法</w:t>
      </w:r>
      <w:r w:rsidRPr="004F3287">
        <w:rPr>
          <w:rFonts w:ascii="標楷體" w:eastAsia="標楷體" w:hAnsi="標楷體" w:hint="eastAsia"/>
          <w:b/>
          <w:bCs/>
        </w:rPr>
        <w:t>，</w:t>
      </w:r>
      <w:r w:rsidRPr="004F3287">
        <w:rPr>
          <w:rFonts w:ascii="標楷體" w:eastAsia="標楷體" w:hAnsi="標楷體" w:hint="eastAsia"/>
          <w:b/>
          <w:bCs/>
        </w:rPr>
        <w:t>戒定智慧常念佛教</w:t>
      </w:r>
      <w:r w:rsidRPr="004F3287">
        <w:rPr>
          <w:rFonts w:ascii="標楷體" w:eastAsia="標楷體" w:hAnsi="標楷體" w:hint="eastAsia"/>
          <w:b/>
          <w:bCs/>
        </w:rPr>
        <w:t>，</w:t>
      </w:r>
      <w:r w:rsidRPr="004F3287">
        <w:rPr>
          <w:rFonts w:ascii="標楷體" w:eastAsia="標楷體" w:hAnsi="標楷體" w:hint="eastAsia"/>
          <w:b/>
          <w:bCs/>
        </w:rPr>
        <w:t>增長知見返觀自性</w:t>
      </w:r>
      <w:r w:rsidRPr="004F3287">
        <w:rPr>
          <w:rFonts w:ascii="標楷體" w:eastAsia="標楷體" w:hAnsi="標楷體" w:hint="eastAsia"/>
          <w:b/>
          <w:bCs/>
        </w:rPr>
        <w:t>。</w:t>
      </w:r>
    </w:p>
    <w:p w14:paraId="56E752B8" w14:textId="77777777" w:rsidR="00C76ADE" w:rsidRPr="004F3287" w:rsidRDefault="00C76ADE" w:rsidP="004F3287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</w:p>
    <w:p w14:paraId="035D351D" w14:textId="77777777" w:rsidR="00C76ADE" w:rsidRPr="004F3287" w:rsidRDefault="00C76ADE" w:rsidP="004F3287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4F3287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4F3287">
        <w:rPr>
          <w:rFonts w:ascii="標楷體" w:eastAsia="標楷體" w:hAnsi="標楷體" w:hint="eastAsia"/>
          <w:b/>
          <w:bCs/>
          <w:shd w:val="pct15" w:color="auto" w:fill="FFFFFF"/>
        </w:rPr>
        <w:t>經文</w:t>
      </w:r>
      <w:r w:rsidRPr="004F3287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29CB4BF7" w14:textId="4E542E7C" w:rsidR="00C76ADE" w:rsidRPr="004F3287" w:rsidRDefault="00C76ADE" w:rsidP="004F3287">
      <w:pPr>
        <w:spacing w:after="0" w:line="0" w:lineRule="atLeast"/>
        <w:rPr>
          <w:rFonts w:ascii="標楷體" w:eastAsia="標楷體" w:hAnsi="標楷體"/>
          <w:b/>
          <w:bCs/>
        </w:rPr>
      </w:pPr>
      <w:r w:rsidRPr="004F3287">
        <w:rPr>
          <w:rFonts w:ascii="標楷體" w:eastAsia="標楷體" w:hAnsi="標楷體"/>
          <w:b/>
          <w:bCs/>
        </w:rPr>
        <w:t>◎</w:t>
      </w:r>
      <w:r w:rsidRPr="004F3287">
        <w:rPr>
          <w:rFonts w:ascii="標楷體" w:eastAsia="標楷體" w:hAnsi="標楷體" w:hint="eastAsia"/>
          <w:b/>
          <w:bCs/>
        </w:rPr>
        <w:t>佛以方便力</w:t>
      </w:r>
      <w:r w:rsidRPr="004F3287">
        <w:rPr>
          <w:rFonts w:ascii="標楷體" w:eastAsia="標楷體" w:hAnsi="標楷體" w:hint="eastAsia"/>
          <w:b/>
          <w:bCs/>
        </w:rPr>
        <w:t>，</w:t>
      </w:r>
      <w:r w:rsidRPr="004F3287">
        <w:rPr>
          <w:rFonts w:ascii="標楷體" w:eastAsia="標楷體" w:hAnsi="標楷體" w:hint="eastAsia"/>
          <w:b/>
          <w:bCs/>
        </w:rPr>
        <w:t>示以三乘教</w:t>
      </w:r>
      <w:r w:rsidRPr="004F3287">
        <w:rPr>
          <w:rFonts w:ascii="標楷體" w:eastAsia="標楷體" w:hAnsi="標楷體" w:hint="eastAsia"/>
          <w:b/>
          <w:bCs/>
        </w:rPr>
        <w:t>，</w:t>
      </w:r>
      <w:r w:rsidRPr="004F3287">
        <w:rPr>
          <w:rFonts w:ascii="標楷體" w:eastAsia="標楷體" w:hAnsi="標楷體" w:hint="eastAsia"/>
          <w:b/>
          <w:bCs/>
        </w:rPr>
        <w:t>眾生處處著</w:t>
      </w:r>
      <w:r w:rsidRPr="004F3287">
        <w:rPr>
          <w:rFonts w:ascii="標楷體" w:eastAsia="標楷體" w:hAnsi="標楷體" w:hint="eastAsia"/>
          <w:b/>
          <w:bCs/>
        </w:rPr>
        <w:t>，</w:t>
      </w:r>
      <w:r w:rsidRPr="004F3287">
        <w:rPr>
          <w:rFonts w:ascii="標楷體" w:eastAsia="標楷體" w:hAnsi="標楷體" w:hint="eastAsia"/>
          <w:b/>
          <w:bCs/>
        </w:rPr>
        <w:t>引之令得出</w:t>
      </w:r>
      <w:r w:rsidRPr="004F3287">
        <w:rPr>
          <w:rFonts w:ascii="標楷體" w:eastAsia="標楷體" w:hAnsi="標楷體" w:hint="eastAsia"/>
          <w:b/>
          <w:bCs/>
        </w:rPr>
        <w:t>。</w:t>
      </w:r>
    </w:p>
    <w:p w14:paraId="57F24E06" w14:textId="71C928F3" w:rsidR="004F3287" w:rsidRPr="004F3287" w:rsidRDefault="004F3287" w:rsidP="004F3287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4F3287">
        <w:rPr>
          <w:rFonts w:ascii="標楷體" w:eastAsia="標楷體" w:hAnsi="標楷體"/>
          <w:b/>
          <w:bCs/>
        </w:rPr>
        <w:t>◎</w:t>
      </w:r>
      <w:r w:rsidRPr="004F3287">
        <w:rPr>
          <w:rFonts w:ascii="標楷體" w:eastAsia="標楷體" w:hAnsi="標楷體" w:hint="eastAsia"/>
          <w:b/>
          <w:bCs/>
        </w:rPr>
        <w:t>廣演言教</w:t>
      </w:r>
      <w:r w:rsidRPr="004F3287">
        <w:rPr>
          <w:rFonts w:ascii="標楷體" w:eastAsia="標楷體" w:hAnsi="標楷體" w:hint="eastAsia"/>
          <w:b/>
          <w:bCs/>
        </w:rPr>
        <w:t>，</w:t>
      </w:r>
      <w:r w:rsidRPr="004F3287">
        <w:rPr>
          <w:rFonts w:ascii="標楷體" w:eastAsia="標楷體" w:hAnsi="標楷體" w:hint="eastAsia"/>
          <w:b/>
          <w:bCs/>
        </w:rPr>
        <w:t>無數方便</w:t>
      </w:r>
      <w:r w:rsidRPr="004F3287">
        <w:rPr>
          <w:rFonts w:ascii="標楷體" w:eastAsia="標楷體" w:hAnsi="標楷體" w:hint="eastAsia"/>
          <w:b/>
          <w:bCs/>
        </w:rPr>
        <w:t>，</w:t>
      </w:r>
      <w:r w:rsidRPr="004F3287">
        <w:rPr>
          <w:rFonts w:ascii="標楷體" w:eastAsia="標楷體" w:hAnsi="標楷體" w:hint="eastAsia"/>
          <w:b/>
          <w:bCs/>
        </w:rPr>
        <w:t>引導眾生</w:t>
      </w:r>
      <w:r w:rsidRPr="004F3287">
        <w:rPr>
          <w:rFonts w:ascii="標楷體" w:eastAsia="標楷體" w:hAnsi="標楷體" w:hint="eastAsia"/>
          <w:b/>
          <w:bCs/>
        </w:rPr>
        <w:t>，</w:t>
      </w:r>
      <w:r w:rsidRPr="004F3287">
        <w:rPr>
          <w:rFonts w:ascii="標楷體" w:eastAsia="標楷體" w:hAnsi="標楷體" w:hint="eastAsia"/>
          <w:b/>
          <w:bCs/>
        </w:rPr>
        <w:t>令離諸著</w:t>
      </w:r>
      <w:r w:rsidRPr="004F3287">
        <w:rPr>
          <w:rFonts w:ascii="標楷體" w:eastAsia="標楷體" w:hAnsi="標楷體" w:hint="eastAsia"/>
          <w:b/>
          <w:bCs/>
        </w:rPr>
        <w:t>。</w:t>
      </w:r>
    </w:p>
    <w:p w14:paraId="772DFF92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3AB270C3" w14:textId="77777777" w:rsidR="00C76ADE" w:rsidRPr="004F3287" w:rsidRDefault="00C76ADE" w:rsidP="004F3287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4F3287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0431759D" w14:textId="2CFD9A61" w:rsidR="00A10AB3" w:rsidRPr="004F3287" w:rsidRDefault="00C76ADE" w:rsidP="004F3287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4F3287">
        <w:rPr>
          <w:rFonts w:ascii="標楷體" w:eastAsia="標楷體" w:hAnsi="標楷體" w:cs="Cambria Math"/>
          <w:b/>
          <w:bCs/>
        </w:rPr>
        <w:t>◎</w:t>
      </w:r>
      <w:r w:rsidRPr="004F3287">
        <w:rPr>
          <w:rFonts w:ascii="標楷體" w:eastAsia="標楷體" w:hAnsi="標楷體" w:cs="Cambria Math" w:hint="eastAsia"/>
          <w:b/>
          <w:bCs/>
        </w:rPr>
        <w:t>眾生處處著：眾生所以輪迴六道</w:t>
      </w:r>
      <w:r w:rsidRPr="004F3287">
        <w:rPr>
          <w:rFonts w:ascii="標楷體" w:eastAsia="標楷體" w:hAnsi="標楷體" w:cs="Cambria Math" w:hint="eastAsia"/>
          <w:b/>
          <w:bCs/>
        </w:rPr>
        <w:t>，</w:t>
      </w:r>
      <w:r w:rsidRPr="004F3287">
        <w:rPr>
          <w:rFonts w:ascii="標楷體" w:eastAsia="標楷體" w:hAnsi="標楷體" w:cs="Cambria Math" w:hint="eastAsia"/>
          <w:b/>
          <w:bCs/>
        </w:rPr>
        <w:t>而不能超脫者</w:t>
      </w:r>
      <w:r w:rsidRPr="004F3287">
        <w:rPr>
          <w:rFonts w:ascii="標楷體" w:eastAsia="標楷體" w:hAnsi="標楷體" w:cs="Cambria Math" w:hint="eastAsia"/>
          <w:b/>
          <w:bCs/>
        </w:rPr>
        <w:t>，</w:t>
      </w:r>
      <w:r w:rsidRPr="004F3287">
        <w:rPr>
          <w:rFonts w:ascii="標楷體" w:eastAsia="標楷體" w:hAnsi="標楷體" w:cs="Cambria Math" w:hint="eastAsia"/>
          <w:b/>
          <w:bCs/>
        </w:rPr>
        <w:t>為處處著故</w:t>
      </w:r>
      <w:r w:rsidRPr="004F3287">
        <w:rPr>
          <w:rFonts w:ascii="標楷體" w:eastAsia="標楷體" w:hAnsi="標楷體" w:cs="Cambria Math" w:hint="eastAsia"/>
          <w:b/>
          <w:bCs/>
        </w:rPr>
        <w:t>，</w:t>
      </w:r>
      <w:r w:rsidRPr="004F3287">
        <w:rPr>
          <w:rFonts w:ascii="標楷體" w:eastAsia="標楷體" w:hAnsi="標楷體" w:cs="Cambria Math" w:hint="eastAsia"/>
          <w:b/>
          <w:bCs/>
        </w:rPr>
        <w:t>因著則惑業苦生</w:t>
      </w:r>
      <w:r w:rsidRPr="004F3287">
        <w:rPr>
          <w:rFonts w:ascii="標楷體" w:eastAsia="標楷體" w:hAnsi="標楷體" w:cs="Cambria Math" w:hint="eastAsia"/>
          <w:b/>
          <w:bCs/>
        </w:rPr>
        <w:t>，</w:t>
      </w:r>
      <w:r w:rsidRPr="004F3287">
        <w:rPr>
          <w:rFonts w:ascii="標楷體" w:eastAsia="標楷體" w:hAnsi="標楷體" w:cs="Cambria Math" w:hint="eastAsia"/>
          <w:b/>
          <w:bCs/>
        </w:rPr>
        <w:t>乃成輪迴</w:t>
      </w:r>
      <w:r w:rsidRPr="004F3287">
        <w:rPr>
          <w:rFonts w:ascii="標楷體" w:eastAsia="標楷體" w:hAnsi="標楷體" w:cs="Cambria Math" w:hint="eastAsia"/>
          <w:b/>
          <w:bCs/>
        </w:rPr>
        <w:t>，</w:t>
      </w:r>
      <w:r w:rsidRPr="004F3287">
        <w:rPr>
          <w:rFonts w:ascii="標楷體" w:eastAsia="標楷體" w:hAnsi="標楷體" w:cs="Cambria Math" w:hint="eastAsia"/>
          <w:b/>
          <w:bCs/>
        </w:rPr>
        <w:t>心情纏綿於事物</w:t>
      </w:r>
      <w:r w:rsidRPr="004F3287">
        <w:rPr>
          <w:rFonts w:ascii="標楷體" w:eastAsia="標楷體" w:hAnsi="標楷體" w:cs="Cambria Math" w:hint="eastAsia"/>
          <w:b/>
          <w:bCs/>
        </w:rPr>
        <w:t>，</w:t>
      </w:r>
      <w:r w:rsidRPr="004F3287">
        <w:rPr>
          <w:rFonts w:ascii="標楷體" w:eastAsia="標楷體" w:hAnsi="標楷體" w:cs="Cambria Math" w:hint="eastAsia"/>
          <w:b/>
          <w:bCs/>
        </w:rPr>
        <w:t>而不離於著</w:t>
      </w:r>
      <w:r w:rsidRPr="004F3287">
        <w:rPr>
          <w:rFonts w:ascii="標楷體" w:eastAsia="標楷體" w:hAnsi="標楷體" w:cs="Cambria Math" w:hint="eastAsia"/>
          <w:b/>
          <w:bCs/>
        </w:rPr>
        <w:t>，</w:t>
      </w:r>
      <w:r w:rsidRPr="004F3287">
        <w:rPr>
          <w:rFonts w:ascii="標楷體" w:eastAsia="標楷體" w:hAnsi="標楷體" w:cs="Cambria Math" w:hint="eastAsia"/>
          <w:b/>
          <w:bCs/>
        </w:rPr>
        <w:t>如愛著</w:t>
      </w:r>
      <w:r w:rsidRPr="004F3287">
        <w:rPr>
          <w:rFonts w:ascii="標楷體" w:eastAsia="標楷體" w:hAnsi="標楷體" w:cs="Cambria Math" w:hint="eastAsia"/>
          <w:b/>
          <w:bCs/>
        </w:rPr>
        <w:t>、</w:t>
      </w:r>
      <w:r w:rsidRPr="004F3287">
        <w:rPr>
          <w:rFonts w:ascii="標楷體" w:eastAsia="標楷體" w:hAnsi="標楷體" w:cs="Cambria Math" w:hint="eastAsia"/>
          <w:b/>
          <w:bCs/>
        </w:rPr>
        <w:t>執著、不捨</w:t>
      </w:r>
      <w:r w:rsidRPr="004F3287">
        <w:rPr>
          <w:rFonts w:ascii="標楷體" w:eastAsia="標楷體" w:hAnsi="標楷體" w:cs="Cambria Math" w:hint="eastAsia"/>
          <w:b/>
          <w:bCs/>
        </w:rPr>
        <w:t>，</w:t>
      </w:r>
      <w:r w:rsidRPr="004F3287">
        <w:rPr>
          <w:rFonts w:ascii="標楷體" w:eastAsia="標楷體" w:hAnsi="標楷體" w:cs="Cambria Math" w:hint="eastAsia"/>
          <w:b/>
          <w:bCs/>
        </w:rPr>
        <w:t>名「著」</w:t>
      </w:r>
      <w:r w:rsidRPr="004F3287">
        <w:rPr>
          <w:rFonts w:ascii="標楷體" w:eastAsia="標楷體" w:hAnsi="標楷體" w:cs="Cambria Math" w:hint="eastAsia"/>
          <w:b/>
          <w:bCs/>
        </w:rPr>
        <w:t>。</w:t>
      </w:r>
    </w:p>
    <w:p w14:paraId="582A9FA6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cs="Cambria Math"/>
          <w:b/>
          <w:bCs/>
        </w:rPr>
      </w:pPr>
    </w:p>
    <w:p w14:paraId="133BD897" w14:textId="77777777" w:rsidR="004F3287" w:rsidRPr="004F3287" w:rsidRDefault="004F3287" w:rsidP="004F3287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4F3287">
        <w:rPr>
          <w:rFonts w:ascii="標楷體" w:eastAsia="標楷體" w:hAnsi="標楷體" w:hint="eastAsia"/>
          <w:b/>
          <w:bCs/>
        </w:rPr>
        <w:t>佛恩法髓滋養慧命，速令獲得一乘妙法，戒定智慧常念佛教，增長知見返觀自性。</w:t>
      </w:r>
    </w:p>
    <w:p w14:paraId="2631F22D" w14:textId="77777777" w:rsidR="004F3287" w:rsidRDefault="004F3287" w:rsidP="004F3287">
      <w:pPr>
        <w:spacing w:after="0" w:line="0" w:lineRule="atLeast"/>
        <w:rPr>
          <w:rFonts w:ascii="標楷體" w:eastAsia="標楷體" w:hAnsi="標楷體"/>
        </w:rPr>
      </w:pPr>
    </w:p>
    <w:p w14:paraId="5E35E059" w14:textId="79F0CE94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我們人人要常念佛恩，佛恩成長我們的慧命，就如在感恩父母成長我們的生命。我們要知道，父母生我們的生命，那就是一生一世，這是父母養育之恩；佛陀給我們的慧命，那就是生生世世，而且能讓我們脫胎換骨。意思就是說，讓我們的內心無明煩惱全都去除，回歸我們如來清淨的本性，就能到達不生不滅、清淨無染的境界，這就是我們要感恩的地方。</w:t>
      </w:r>
    </w:p>
    <w:p w14:paraId="53EC938B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所以佛恩給我們的是法髓，來滋養我們的慧命。</w:t>
      </w:r>
    </w:p>
    <w:p w14:paraId="35E513D6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3036D880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「速令獲得一乘妙法」，我們若是多用心一些，用大信力，我們要很相信，相信佛陀的教法，我們信受奉行。若能這樣，我們在日常生活中改變了我們的習性，我們回歸我們清淨的本性；若是這樣，我們會很快就能與佛所說的一乘妙法會歸，能互相接觸這一乘佛法，回歸我們人人本具清淨的佛性。所以「速令獲得」，讓我們能很快得到，得到一乘妙法。</w:t>
      </w:r>
    </w:p>
    <w:p w14:paraId="431C8596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383D923A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當然，我們必定要修行「戒定智慧」，我們要持戒，守規矩是很重要。車要行，也要有路，你若是想要開大車，那你就要選擇大路。所以，我們要持戒，這個「戒」就是我們的一條道路，我們若能有這條菩提大覺道，自然我們向前走、往前修。要修什麼呢？是「定」。我們的心就是起落無定性，凡夫心就是性不定，因為心有了無明、煩惱、貪著、欲念等等，所以我們的心安定不下來。</w:t>
      </w:r>
    </w:p>
    <w:p w14:paraId="2D1F8088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2C92A37F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我們現在已經有方向，現在也已經有這條康莊大覺的道路，所以我們的心要安定下來，這就是定。能決定前面那個方向，大路已經有了，方向我們要決定，就是心不要再有方向到底是要往這邊、往那邊。方向我們若抓不定，甚至差之毫釐，失於千里，這全都是在我們的一念心。一念心若偏差，定力就失掉了，所以我們要定。</w:t>
      </w:r>
    </w:p>
    <w:p w14:paraId="1096FA8F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0B16F501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這個「定」字，不只是你們在坐禪叫做禪定，不是。「戒」是在我們的日常生活中的動作，「定」是我們在人群中，我們的心能夠安定。不只是禮佛時就是修行，打坐時這叫做修行，念珠拿著在念佛這樣叫做修行，這只是我們在群眾中團體共修。我們日常生活中不能脫離軌道，這個道路、戒，我們不能脫離，這條大路就如同戒。所以我們若要開車一定要有路，我們要修行一定要有戒。</w:t>
      </w:r>
    </w:p>
    <w:p w14:paraId="0AC1CB8F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47AAD629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看你要修什麼行，獨善其身那就是小根、小智，就是小路；而我們呢，若要自覺覺他、自善兼利人，那就是要大根、大道路。所以，我們這大根、大道路，我們必定要守持大戒。</w:t>
      </w:r>
    </w:p>
    <w:p w14:paraId="7FE6B8FC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5153906F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這戒、定、慧，「戒」，我們要在人群中，不只是在小小、短短的時間靜坐，那個時候才有定，不只如此。在人群中，也要有「戒」，也要有「定」。我們若是自己修行時，你有守戒嗎？當然有，我都在這裡坐，我也沒有做什麼壞事，我的身體沒有去造作。當然，你在短時間，看是打禪七，人在那裡就在那裡坐，所有的造作都停止，當然你不會去做壞的事情。但是，心有定嗎？說不定在打佛七期間，打坐或者是念佛，嘴邊念佛，心就已經不知道跑到哪裡去了。打坐也是一樣，念佛也是一樣。形，看到在那裡坐著，這樣叫做打坐；耳朵聽到他在念佛，這樣叫做念佛。其實，有聲、有形，這是一個相，這個相是在一個團體中短期的時間，這樣幾天的時間而已。</w:t>
      </w:r>
    </w:p>
    <w:p w14:paraId="0DD8D9F4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532E2122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其實我們的生活，每天是二十四小時，每年是三百六十五天，一輩子是幾十年，我們的行為、我們的心念，是否真的有戒、定呢？過去還不瞭解佛法以前，那不用說了；我們瞭解佛法之後，有嗎？所以我們現在要開始，從現在，過去的不追究，現在開始，我們真正要「戒」，而且要大戒。要在哪裡大戒？念念，心心念念我們都要在戒的生活中。</w:t>
      </w:r>
    </w:p>
    <w:p w14:paraId="2BB9F7BC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1861ADBB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心心念念的戒，就是在待人接物。你對待人，你有戒嗎？看人、聽到不好聽的話，我們是不是有犯了口業嗎？或者是對人起了那分輕視，或者是自貢高、驕傲等等的心嗎？這是在人群中好修行，在人群中才能夠磨練出我們的心，常常警惕我們對人事物的那個看法，我們的心、我們的念，我們的心念有否在軌道上呢？這就是我們在人群中能讓我們持大戒。持大戒就是在心念中，心心念念我們的心有在規戒中嗎？有在軌道中嗎？因為我們要自度度他，就是開大車，這就是我們需要在人群中要常常警惕。</w:t>
      </w:r>
    </w:p>
    <w:p w14:paraId="7652AEE1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5D0BE6AC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所以，「定」也是一樣。我們對外面的境界、一切的事物，我們有受到外面欲的境界將我們誘引過去嗎？看到有人權大、勢大、財力大，若來的時候，我們對他有比較特別嗎？有這樣捧得高高的嗎？若是這樣就不對了。若是有我們在幫助他的人，若來了，我們是不是有低賤看待他、不理他嗎？有不招呼他嗎？若沒有打招呼、沒有理他，若是這樣，也不對。</w:t>
      </w:r>
    </w:p>
    <w:p w14:paraId="2C9D34EB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2603EC72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所以「慈悲等觀」，我們是慈悲，無論他是貧窮、他是富有，來到我們這裡，我們所接觸得到的，我們要趕緊牽引，用我們誠正信實來牽引他，這就是我們在人群中度眾生。對貧困的人，我們好好地提升他的心，不要失志、不要自卑，</w:t>
      </w:r>
      <w:r w:rsidRPr="004F3287">
        <w:rPr>
          <w:rFonts w:ascii="標楷體" w:eastAsia="標楷體" w:hAnsi="標楷體" w:hint="eastAsia"/>
        </w:rPr>
        <w:lastRenderedPageBreak/>
        <w:t>所以這樣將他提升起來，讓他知道人人本具佛性，讓他知道貧中也有富的力量。</w:t>
      </w:r>
    </w:p>
    <w:p w14:paraId="7F92996B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36148D11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那麼，富有的人來到此處，貢高、驕傲，我們用什麼方法讓他知道富中也有貧？富中的人，所欠缺的事情也很多，如何讓他補充心中富有，讓他知道心中若富有，自然他富有力量能夠去幫助人，這也是在接引，也是同樣在度化他，這叫做「慈悲等觀」。</w:t>
      </w:r>
    </w:p>
    <w:p w14:paraId="4D748DEE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0B75CB9D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要有這樣的力量，就是要「戒定智慧」，因為「智」能分別，「智」是「分別智」。在人間，所有的事物是對、是不對的，都是用「智」來分別它，去瞭解這件事情。很清楚之後，後面的慧、智慧才提升。前面先分析，後面就將它提升、平等，人人回歸到清淨的本性，這就是「戒定慧」的力量。</w:t>
      </w:r>
    </w:p>
    <w:p w14:paraId="41110BF2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46040873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我們若要能夠得到戒定慧，唯有「常念佛教」，就是佛所教法，佛陀如何教我們，依教奉行就對了。若能這樣，那就是「增長知見」。知見，就是我們的知見與佛的知見能夠平行。因為前面的經文之中，我們人人 run都很難得瞭解佛知佛見，無法瞭解佛知見，那就是因為我們還停滯在「六凡」，我們還在六道中輪轉，我們還無法徹底瞭解因緣果報。我們若只是知道、知道，但是繼續與人結惡因、造惡緣，若這樣，你想，要如何能脫離六道呢？</w:t>
      </w:r>
    </w:p>
    <w:p w14:paraId="23C4ECD6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54BE850A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  <w:r w:rsidRPr="004F3287">
        <w:rPr>
          <w:rFonts w:ascii="標楷體" w:eastAsia="標楷體" w:hAnsi="標楷體" w:hint="eastAsia"/>
        </w:rPr>
        <w:t>所以，我們與佛的知見會拉得這麼長，距離離那麼遠，就是因為我們還未身體力行，大根、大智我們還沒有發揮出來。所以我們現在開始要記住戒定智慧，時時我們的心要將法入心，不只是入心，還要穩定在行，步步踏實往前前進，這就是我們要接近佛知佛見。所以我們要「增長知見」，要如何做？用什麼功夫呢？還是一句話說「返觀自性」。我們在外面很複雜很複雜的境界，瞭解了佛法以後，佛陀告訴我們，我們人人本具佛性，所以我們要趕緊返觀自己，來照顧我們清淨的佛性。我們清淨的佛性就是受一念無明遮蔽，所以我們回過來找佛性時，就是要將那一念無明撥開。</w:t>
      </w:r>
    </w:p>
    <w:p w14:paraId="2C02AC6C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7D9D7243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所以前面就說過了，經文說：</w:t>
      </w:r>
    </w:p>
    <w:p w14:paraId="1C357C0A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0874AC2D" w14:textId="77951B00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/>
        </w:rPr>
        <w:t>20:48</w:t>
      </w:r>
      <w:r w:rsidR="004F3287" w:rsidRPr="004F3287">
        <w:rPr>
          <w:rFonts w:ascii="標楷體" w:eastAsia="標楷體" w:hAnsi="標楷體" w:hint="eastAsia"/>
          <w:b/>
          <w:bCs/>
        </w:rPr>
        <w:t>佛以方便力，示以三乘教，眾生處處著，引之令得出。</w:t>
      </w:r>
      <w:r w:rsidRPr="004F3287">
        <w:rPr>
          <w:rFonts w:ascii="標楷體" w:eastAsia="標楷體" w:hAnsi="標楷體" w:hint="eastAsia"/>
        </w:rPr>
        <w:t>《法華經方便品第二》</w:t>
      </w:r>
    </w:p>
    <w:p w14:paraId="7EFDEE45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6EAAC88C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是的，眾生就是「處處著」。「處處著」就是無論你看什麼東西，無論你是在什麼樣的境界，無論你等等，我們所執著的，這全都是叫做煩惱。無論是執名、執利，或者是執情、執愛，或者是執著在人我之間，很多都是在執著中。所以說起來，人本來佛性都是平等、都是一樣，都是如一面鏡子。小的鏡子，小小的鏡子，你若是將它擦拭清淨拿來照，外面的境界是這樣，只是這面鏡子比較小。一面很大很大的鏡子擦得很乾淨，它的境界開闊了，就是境界都一樣。若是小小的鏡子，就是你照到這個境界，我照到這個境界，各人所照到的境界不同，因為你的焦點沒有共同一個焦點，所以就有各人有各人不同的境界，各人有各人的執著，感覺「我明明看到的是這樣，這樣才是對的」，另外一個人是「我照到的是這樣，就是這樣才對」。這種各人都用小心眼來看大環境，我們既</w:t>
      </w:r>
      <w:r w:rsidRPr="004F3287">
        <w:rPr>
          <w:rFonts w:ascii="標楷體" w:eastAsia="標楷體" w:hAnsi="標楷體" w:hint="eastAsia"/>
        </w:rPr>
        <w:lastRenderedPageBreak/>
        <w:t>然用小心眼看大環境，各人就有各人每個地方執著的地方，所以「眾生處處著」，凡事就是執著，執著於我們自己的看法。</w:t>
      </w:r>
    </w:p>
    <w:p w14:paraId="28DC89E3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2FA29A04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所以現在在修行，要先放棄自己的執著。同樣的道理，我們人人若放棄了執著，我們就能看佛、佛的覺悟，那就是宇宙萬物的真理。那麼，我們大家這念心就能與佛同樣在宇宙萬物真理中，那就是共同如那面大鏡子一樣。所以「眾生處處著」，眾生所以輪迴六道而不能超脫者，就是因為處處著。</w:t>
      </w:r>
    </w:p>
    <w:p w14:paraId="0BFB490C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422E10AD" w14:textId="5B6EE89C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  <w:r w:rsidRPr="004F3287">
        <w:rPr>
          <w:rFonts w:ascii="標楷體" w:eastAsia="標楷體" w:hAnsi="標楷體"/>
        </w:rPr>
        <w:t>24:37</w:t>
      </w:r>
      <w:r w:rsidR="004F3287" w:rsidRPr="004F3287">
        <w:rPr>
          <w:rFonts w:ascii="標楷體" w:eastAsia="標楷體" w:hAnsi="標楷體" w:cs="Cambria Math" w:hint="eastAsia"/>
          <w:b/>
          <w:bCs/>
        </w:rPr>
        <w:t>眾生處處著：眾生所以輪迴六道，而不能超脫者，為處處著故，因著則惑業苦生，乃成輪迴，心情纏綿於事物，而不離於著，如愛著、執著、不捨，名「著」。</w:t>
      </w:r>
    </w:p>
    <w:p w14:paraId="5F7A2CD2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6D165EC2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我們大家無法去脫離輪迴，就是我們自己都有各人有各人的觀念、見解、思想，各人造各人的業。所以，所造的業都是偏差方向的惡業，造了很多煩惱，所以無法解脫，叫做「處處著」。因為執著，所以就有惑、業、苦就會不斷產生起來。這「惑」，想不開，「怎麼會是這樣？我明明是這樣做，怎麼變成結果是這樣？」明明是這樣做，就是明明你有執著，所以你執著的是錯誤，結果是不如意。所以說起來，我們因為執著而生起了無明惑業，結果就是苦。這個苦中又再生出了苦，因為不甘願，所以又再生出很多的苦著，這樣輪迴哪有辦法脫離呢？</w:t>
      </w:r>
    </w:p>
    <w:p w14:paraId="0E3E3CF4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04B51584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所以全都是出於我們日常生活我們的心思見解，所以就會有情，我們的心情在纏綿著，這樣纏住我們，綿綿密密這樣纏住，我們的心情打不開。所以心與情，心是雜的，情如繩子，非常複雜，那條繩索不斷將我們綑綁住。所以綑綁在何處呢？人與事物這樣綁在一起，不得出離、不得解脫，就如愛著、愛的執著，人人都受這愛的執著。</w:t>
      </w:r>
    </w:p>
    <w:p w14:paraId="32071743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5514228E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在佛陀在世時，有一天，就是波斯匿王來見佛。他來的時候，全身好像是做了什麼樣的粗重大工作，所以佛陀見到了，就問波斯匿王：「大王，您到底是做了什麼事情？怎麼全身都是沙土，全身看起來好像很疲倦？」</w:t>
      </w:r>
    </w:p>
    <w:p w14:paraId="007E8ACA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大王就回答說：「佛陀，確實我很累，但是不是去做粗工，我是在點收珠寶、財產珠寶。」</w:t>
      </w:r>
    </w:p>
    <w:p w14:paraId="119F1BC3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佛陀就說：「怎麼有這麼多的珠寶、那麼多的財產讓你點收？」</w:t>
      </w:r>
    </w:p>
    <w:p w14:paraId="1FF8BA0C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波斯匿王回答說：「佛啊，我的國家裡有一位很富有的人，他往生了，他的財產沒有親人可以接收，我就要將它納入國庫，所以要點收他的財產。」</w:t>
      </w:r>
    </w:p>
    <w:p w14:paraId="240611CD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佛陀就問：「怎麼會有這麼多？他怎麼會沒有親人？」</w:t>
      </w:r>
    </w:p>
    <w:p w14:paraId="17E5A07B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波斯匿王說：「有，有親人，有父母、有妻子，有很多的親人。不過，他已經將父母、妻子都遣散了。」</w:t>
      </w:r>
    </w:p>
    <w:p w14:paraId="5F4A56F3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「為何父母、妻子都被他遣散呢？」</w:t>
      </w:r>
    </w:p>
    <w:p w14:paraId="41F69CAE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他就說：「因為貪著，非常的愛惜財產、珠寶等等，非常的慳吝、很慳貪。所以他對自己的生活，平常吃的就是吃白粥拌鹽，捨不得吃好的東西；穿的也都是穿補丁的衣服；用的都是很簡單。是一個只懂得顧守財物，不會生活享受，對自己都不懂得要享受，何況對父母的供養呢！所以他對父母很苛薄，對妻子非常的寒酸。父母無法得到他的供奉，只好離開，投親靠友了；而他的妻子無法</w:t>
      </w:r>
      <w:r w:rsidRPr="004F3287">
        <w:rPr>
          <w:rFonts w:ascii="標楷體" w:eastAsia="標楷體" w:hAnsi="標楷體" w:hint="eastAsia"/>
        </w:rPr>
        <w:lastRenderedPageBreak/>
        <w:t>忍受他這種寒酸、苛薄，所以也都各個分散。到老來就是孤單、病、老，儘管他有很多的財產，卻是最後一口氣吞下去之後，這些財產就無人可接收，他的身軀、最後的這個遺體也沒有人能為他處理，所以只好是國家來處理他的身後事，財產就由國家將它沒收。打開他的藏寶庫，才知道裡面是這麼多值錢的東西。把這些珠寶都點收好了，要入皇城，從佛的精舍經過，就進來拜見佛陀。我還沒有回去換衣服，所以就用這一身來拜見佛陀。」</w:t>
      </w:r>
    </w:p>
    <w:p w14:paraId="2CE58CB0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7D530EBB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佛陀就說：「是啊，人生就是有這個執著。」</w:t>
      </w:r>
    </w:p>
    <w:p w14:paraId="7669111E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這位國王又再問佛陀：「佛陀，他的人生這麼富有，一輩子都沒有受用到，那他的來世呢？」</w:t>
      </w:r>
    </w:p>
    <w:p w14:paraId="37C2AF66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佛陀就說：「看他這輩子造什麼因，都沒有布施、慳貪，對父母的苛薄、對妻子寒酸，你就知道他未來的結果是什麼呢？那就是在三惡道中——地獄、畜生、餓鬼。」</w:t>
      </w:r>
    </w:p>
    <w:p w14:paraId="42CFAD80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國王聽到，可怕，原來人生的因緣果報這麼明顯。所以他聽了之後，他說：「我會再更警惕，我會多做一些善事，來幫助貧困的人。」</w:t>
      </w:r>
    </w:p>
    <w:p w14:paraId="343FF259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14411AEC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這段故事真的我們也能拿來好好使用，有錢要做什麼呢？對自己本身苛薄，何況對父母，還有對自己的妻子、對自己的家庭，他都這樣了，何況對外面的人願意布施嗎？所以空有財物，這是富中之貧，應該說他也是貧中之貧。</w:t>
      </w:r>
    </w:p>
    <w:p w14:paraId="20B29A5D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7ED8B853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所以在經文中說，佛陀就是為這樣的人：</w:t>
      </w:r>
    </w:p>
    <w:p w14:paraId="5B24407C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3DB8BEBA" w14:textId="285895DF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/>
        </w:rPr>
        <w:t>35:14</w:t>
      </w:r>
      <w:r w:rsidR="004F3287" w:rsidRPr="004F3287">
        <w:rPr>
          <w:rFonts w:ascii="標楷體" w:eastAsia="標楷體" w:hAnsi="標楷體" w:hint="eastAsia"/>
          <w:b/>
          <w:bCs/>
        </w:rPr>
        <w:t>廣演言教，無數方便，引導眾生，令離諸著。</w:t>
      </w:r>
      <w:r w:rsidRPr="004F3287">
        <w:rPr>
          <w:rFonts w:ascii="標楷體" w:eastAsia="標楷體" w:hAnsi="標楷體" w:hint="eastAsia"/>
        </w:rPr>
        <w:t>《法華經方便品第二》</w:t>
      </w:r>
    </w:p>
    <w:p w14:paraId="7379C540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219126BB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用種種的言教、很多的方便，要來牽引這些有的想不開、方向錯誤的人。可惜這位有錢的人沒有接觸到佛，若能接觸到佛、聽到法，相信他的人生會改變。因為佛陀所施教的是無數方便，一個目的就是「引導眾生，令離諸著」，這是《法華經》的經文。</w:t>
      </w:r>
    </w:p>
    <w:p w14:paraId="58879EC9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65E37077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所以總而言之，我們要人人用心，人人要在日常生活中，無論你是戒、定、慧，我們全都要自己自修。在人群中，戒要大戒，定要大定，智慧要大智慧，必定要有大信根，這才是真正我們學佛能夠接近佛之知見的方法，所以人人要時時多用心。</w:t>
      </w:r>
    </w:p>
    <w:p w14:paraId="615E7133" w14:textId="77777777" w:rsidR="00C76ADE" w:rsidRPr="004F3287" w:rsidRDefault="00C76ADE" w:rsidP="004F3287">
      <w:pPr>
        <w:spacing w:after="0" w:line="0" w:lineRule="atLeast"/>
        <w:rPr>
          <w:rFonts w:ascii="標楷體" w:eastAsia="標楷體" w:hAnsi="標楷體"/>
        </w:rPr>
      </w:pPr>
    </w:p>
    <w:p w14:paraId="64B8350A" w14:textId="7F29A7E9" w:rsidR="00C76ADE" w:rsidRPr="004F3287" w:rsidRDefault="00C76ADE" w:rsidP="004F3287">
      <w:pPr>
        <w:spacing w:after="0" w:line="0" w:lineRule="atLeast"/>
        <w:rPr>
          <w:rFonts w:ascii="標楷體" w:eastAsia="標楷體" w:hAnsi="標楷體" w:hint="eastAsia"/>
        </w:rPr>
      </w:pPr>
      <w:r w:rsidRPr="004F3287">
        <w:rPr>
          <w:rFonts w:ascii="標楷體" w:eastAsia="標楷體" w:hAnsi="標楷體" w:hint="eastAsia"/>
        </w:rPr>
        <w:t>～證嚴上人講述於2012年05月16日～</w:t>
      </w:r>
    </w:p>
    <w:sectPr w:rsidR="00C76ADE" w:rsidRPr="004F328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DE"/>
    <w:rsid w:val="001759ED"/>
    <w:rsid w:val="004F3287"/>
    <w:rsid w:val="009D4533"/>
    <w:rsid w:val="00A10AB3"/>
    <w:rsid w:val="00C76ADE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7B3DB"/>
  <w15:chartTrackingRefBased/>
  <w15:docId w15:val="{7EB5BEBA-E6A6-4A2D-86DF-041C7ABC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AD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6A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6AD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AD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6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6AD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6AD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6AD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6AD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6A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6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6AD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6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6AD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6AD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6AD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6AD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6A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6A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6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6AD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6A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6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6A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6A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6A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6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6A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6A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2026-10-23T05:43:00Z</dcterms:created>
  <dcterms:modified xsi:type="dcterms:W3CDTF">2026-10-23T05:59:00Z</dcterms:modified>
</cp:coreProperties>
</file>