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0A8A38" w14:textId="1DD8CAA0" w:rsidR="00EF6269" w:rsidRPr="00EF6269" w:rsidRDefault="00EF6269" w:rsidP="00EF6269">
      <w:pPr>
        <w:spacing w:before="100" w:beforeAutospacing="1" w:after="100" w:afterAutospacing="1" w:line="240" w:lineRule="auto"/>
        <w:outlineLvl w:val="0"/>
        <w:rPr>
          <w:rFonts w:ascii="標楷體" w:hAnsi="標楷體" w:cs="新細明體"/>
          <w:bCs/>
          <w:color w:val="EE0000"/>
          <w:kern w:val="36"/>
          <w:szCs w:val="28"/>
          <w:lang w:bidi="ar-SA"/>
        </w:rPr>
      </w:pPr>
      <w:r w:rsidRPr="00EF6269">
        <w:rPr>
          <w:rFonts w:ascii="標楷體" w:hAnsi="標楷體" w:cs="新細明體"/>
          <w:bCs/>
          <w:color w:val="EE0000"/>
          <w:kern w:val="36"/>
          <w:szCs w:val="28"/>
          <w:lang w:bidi="ar-SA"/>
        </w:rPr>
        <w:t>《法華經 方便品》 - 第236集 觀四諦道 至涅槃樂</w:t>
      </w:r>
      <w:proofErr w:type="spellStart"/>
      <w:r w:rsidRPr="00EF6269">
        <w:rPr>
          <w:rFonts w:ascii="標楷體" w:hAnsi="標楷體" w:cs="新細明體" w:hint="eastAsia"/>
          <w:bCs/>
          <w:color w:val="EE0000"/>
          <w:kern w:val="36"/>
          <w:szCs w:val="28"/>
          <w:lang w:bidi="ar-SA"/>
        </w:rPr>
        <w:t>notebooklm</w:t>
      </w:r>
      <w:proofErr w:type="spellEnd"/>
    </w:p>
    <w:p w14:paraId="066B1E8F" w14:textId="4FB641E3" w:rsidR="00EF6269" w:rsidRPr="00EF6269" w:rsidRDefault="00EF6269" w:rsidP="00EF6269">
      <w:pPr>
        <w:spacing w:before="100" w:beforeAutospacing="1" w:after="100" w:afterAutospacing="1" w:line="240" w:lineRule="auto"/>
        <w:outlineLvl w:val="0"/>
        <w:rPr>
          <w:rFonts w:ascii="標楷體" w:hAnsi="標楷體" w:cs="新細明體"/>
          <w:bCs/>
          <w:color w:val="auto"/>
          <w:kern w:val="36"/>
          <w:szCs w:val="28"/>
          <w:lang w:bidi="ar-SA"/>
        </w:rPr>
      </w:pPr>
      <w:r w:rsidRPr="00EF6269">
        <w:rPr>
          <w:rFonts w:ascii="標楷體" w:hAnsi="標楷體" w:cs="新細明體"/>
          <w:bCs/>
          <w:color w:val="auto"/>
          <w:kern w:val="36"/>
          <w:szCs w:val="28"/>
          <w:lang w:bidi="ar-SA"/>
        </w:rPr>
        <w:t>證嚴上人開示講法摘要簡報：四諦、十二因緣與辟支佛乘之核心意涵</w:t>
      </w:r>
    </w:p>
    <w:p w14:paraId="568017AF" w14:textId="77777777" w:rsidR="00EF6269" w:rsidRPr="00EF6269" w:rsidRDefault="00EF6269" w:rsidP="00EF6269">
      <w:pPr>
        <w:spacing w:before="100" w:beforeAutospacing="1" w:after="100" w:afterAutospacing="1" w:line="240" w:lineRule="auto"/>
        <w:outlineLvl w:val="1"/>
        <w:rPr>
          <w:rFonts w:ascii="標楷體" w:hAnsi="標楷體" w:cs="新細明體"/>
          <w:bCs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Cs/>
          <w:color w:val="auto"/>
          <w:kern w:val="0"/>
          <w:szCs w:val="28"/>
          <w:lang w:bidi="ar-SA"/>
        </w:rPr>
        <w:t>Executive Summary 執行摘要</w:t>
      </w:r>
    </w:p>
    <w:p w14:paraId="0B197636" w14:textId="77777777" w:rsidR="00EF6269" w:rsidRPr="00EF6269" w:rsidRDefault="00EF6269" w:rsidP="00EF6269">
      <w:pPr>
        <w:spacing w:before="100" w:beforeAutospacing="1" w:after="100" w:afterAutospacing="1" w:line="240" w:lineRule="auto"/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  <w:t>本簡報旨在彙整證嚴上人針對《法華經》方便品及譬喻品之開示內容，深入解析佛法基礎「四諦法」與「十二因緣法」之運作機制，並剖析「聲聞乘」、「辟支佛乘（緣覺/獨覺）」與「菩薩乘」之修持心境差異。</w:t>
      </w:r>
    </w:p>
    <w:p w14:paraId="6AD89CBA" w14:textId="77777777" w:rsidR="00EF6269" w:rsidRPr="00EF6269" w:rsidRDefault="00EF6269" w:rsidP="00EF6269">
      <w:pPr>
        <w:spacing w:before="100" w:beforeAutospacing="1" w:after="100" w:afterAutospacing="1" w:line="240" w:lineRule="auto"/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  <w:t>重點摘要如下：</w:t>
      </w:r>
    </w:p>
    <w:p w14:paraId="130184BC" w14:textId="77777777" w:rsidR="00EF6269" w:rsidRPr="00EF6269" w:rsidRDefault="00EF6269" w:rsidP="00EF626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Cs/>
          <w:color w:val="auto"/>
          <w:kern w:val="0"/>
          <w:szCs w:val="28"/>
          <w:lang w:bidi="ar-SA"/>
        </w:rPr>
        <w:t>修行基石與因果律</w:t>
      </w:r>
      <w:r w:rsidRPr="00EF6269"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  <w:t>：</w:t>
      </w:r>
      <w:r w:rsidRPr="00E00605">
        <w:rPr>
          <w:rFonts w:ascii="標楷體" w:hAnsi="標楷體" w:cs="新細明體"/>
          <w:bCs/>
          <w:color w:val="002060"/>
          <w:kern w:val="0"/>
          <w:szCs w:val="28"/>
          <w:lang w:bidi="ar-SA"/>
        </w:rPr>
        <w:t>四諦法（苦、集、滅、道）為入佛門之根本。</w:t>
      </w:r>
      <w:r w:rsidRPr="00EF6269"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  <w:t>「集」聚種種人事物因緣，決定生生世世之福惡果報；「開口動舌、舉步動足」無一不是業。</w:t>
      </w:r>
    </w:p>
    <w:p w14:paraId="3C4DC8D5" w14:textId="77777777" w:rsidR="00EF6269" w:rsidRPr="00EF6269" w:rsidRDefault="00EF6269" w:rsidP="00EF626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Cs/>
          <w:color w:val="auto"/>
          <w:kern w:val="0"/>
          <w:szCs w:val="28"/>
          <w:lang w:bidi="ar-SA"/>
        </w:rPr>
        <w:t>辟支佛乘之特質</w:t>
      </w:r>
      <w:r w:rsidRPr="00EF6269"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  <w:t>：</w:t>
      </w:r>
      <w:r w:rsidRPr="00E00605">
        <w:rPr>
          <w:rFonts w:ascii="標楷體" w:hAnsi="標楷體" w:cs="新細明體"/>
          <w:bCs/>
          <w:color w:val="002060"/>
          <w:kern w:val="0"/>
          <w:szCs w:val="28"/>
          <w:lang w:bidi="ar-SA"/>
        </w:rPr>
        <w:t>辟支佛屬於「中乘」</w:t>
      </w:r>
      <w:r w:rsidRPr="00EF6269"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  <w:t>，兼具聲聞聞法之智慧與觀察大自然境界之「自然慧」（求自然慧、樂獨善寂、深知諸法因緣），透徹十二因緣而不與人攀緣。</w:t>
      </w:r>
    </w:p>
    <w:p w14:paraId="0F1E777D" w14:textId="77777777" w:rsidR="00EF6269" w:rsidRPr="00EF6269" w:rsidRDefault="00EF6269" w:rsidP="00EF626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Cs/>
          <w:color w:val="auto"/>
          <w:kern w:val="0"/>
          <w:szCs w:val="28"/>
          <w:lang w:bidi="ar-SA"/>
        </w:rPr>
        <w:t>涅槃樂之真諦</w:t>
      </w:r>
      <w:r w:rsidRPr="00EF6269"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  <w:t>：</w:t>
      </w:r>
      <w:r w:rsidRPr="00E00605">
        <w:rPr>
          <w:rFonts w:ascii="標楷體" w:hAnsi="標楷體" w:cs="新細明體"/>
          <w:bCs/>
          <w:color w:val="EE0000"/>
          <w:kern w:val="0"/>
          <w:szCs w:val="28"/>
          <w:lang w:bidi="ar-SA"/>
        </w:rPr>
        <w:t>涅槃</w:t>
      </w:r>
      <w:r w:rsidRPr="00E00605">
        <w:rPr>
          <w:rFonts w:ascii="標楷體" w:hAnsi="標楷體" w:cs="新細明體"/>
          <w:bCs/>
          <w:color w:val="002060"/>
          <w:kern w:val="0"/>
          <w:szCs w:val="28"/>
          <w:lang w:bidi="ar-SA"/>
        </w:rPr>
        <w:t>非指死亡後的狀態，而是現世心中的清淨光明與寂靜</w:t>
      </w:r>
      <w:r w:rsidRPr="00EF6269"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  <w:t>。具體展現於「無生愛慾貪戀之心」（無生無滅）以及「與人無爭、與事無爭、與世無爭」之無罣礙心境。</w:t>
      </w:r>
    </w:p>
    <w:p w14:paraId="1EDA9D4D" w14:textId="77777777" w:rsidR="00EF6269" w:rsidRPr="00EF6269" w:rsidRDefault="00EF6269" w:rsidP="00EF626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Cs/>
          <w:color w:val="auto"/>
          <w:kern w:val="0"/>
          <w:szCs w:val="28"/>
          <w:lang w:bidi="ar-SA"/>
        </w:rPr>
        <w:t>常隨眾之歷史背景</w:t>
      </w:r>
      <w:r w:rsidRPr="00EF6269"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  <w:t>：佛陀於五年間所度化之核心常隨眾共 1,255 人（習慣稱「千二百五十人」），《法華經》會座上佛陀以此等聲聞、辟支佛為對機，意在引導其「轉小為大」。</w:t>
      </w:r>
    </w:p>
    <w:p w14:paraId="43D150DD" w14:textId="77777777" w:rsidR="00EF6269" w:rsidRPr="00EF6269" w:rsidRDefault="00EF6269" w:rsidP="00EF626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</w:pPr>
      <w:r w:rsidRPr="00E00605">
        <w:rPr>
          <w:rFonts w:ascii="標楷體" w:hAnsi="標楷體" w:cs="新細明體"/>
          <w:bCs/>
          <w:color w:val="auto"/>
          <w:kern w:val="0"/>
          <w:szCs w:val="28"/>
          <w:highlight w:val="yellow"/>
          <w:lang w:bidi="ar-SA"/>
        </w:rPr>
        <w:t>口業與因果公案</w:t>
      </w:r>
      <w:r w:rsidRPr="00EF6269"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  <w:t>：迦葉佛時期的小沙彌因一念瞋心起口業詛咒師父，即便事後跪行懺悔，仍墮惡道五百世；此公案警惕修行者應時時提高警覺，謹言慎行。</w:t>
      </w:r>
    </w:p>
    <w:p w14:paraId="50180979" w14:textId="77777777" w:rsidR="00EF6269" w:rsidRPr="00EF6269" w:rsidRDefault="00EF6269" w:rsidP="00EF6269">
      <w:pPr>
        <w:spacing w:before="100" w:beforeAutospacing="1" w:after="100" w:afterAutospacing="1" w:line="240" w:lineRule="auto"/>
        <w:outlineLvl w:val="1"/>
        <w:rPr>
          <w:rFonts w:ascii="標楷體" w:hAnsi="標楷體" w:cs="新細明體"/>
          <w:bCs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Cs/>
          <w:color w:val="auto"/>
          <w:kern w:val="0"/>
          <w:szCs w:val="28"/>
          <w:lang w:bidi="ar-SA"/>
        </w:rPr>
        <w:t>核心主題詳細解析</w:t>
      </w:r>
    </w:p>
    <w:p w14:paraId="453042F8" w14:textId="77777777" w:rsidR="00EF6269" w:rsidRPr="00EF6269" w:rsidRDefault="00EF6269" w:rsidP="00EF6269">
      <w:pPr>
        <w:spacing w:before="100" w:beforeAutospacing="1" w:after="100" w:afterAutospacing="1" w:line="240" w:lineRule="auto"/>
        <w:outlineLvl w:val="2"/>
        <w:rPr>
          <w:rFonts w:ascii="標楷體" w:hAnsi="標楷體" w:cs="新細明體"/>
          <w:bCs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Cs/>
          <w:color w:val="auto"/>
          <w:kern w:val="0"/>
          <w:szCs w:val="28"/>
          <w:lang w:bidi="ar-SA"/>
        </w:rPr>
        <w:t>一、 佛法修持基礎：四諦法與十二因緣</w:t>
      </w:r>
    </w:p>
    <w:p w14:paraId="67860007" w14:textId="77777777" w:rsidR="00EF6269" w:rsidRPr="00EF6269" w:rsidRDefault="00EF6269" w:rsidP="00EF6269">
      <w:pPr>
        <w:spacing w:before="100" w:beforeAutospacing="1" w:after="100" w:afterAutospacing="1" w:line="240" w:lineRule="auto"/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  <w:t>佛陀初轉法輪即以「四諦法」開導眾生，此為修習菩提道路之根本，不論聲聞、緣覺乃至菩薩皆須深入理解。</w:t>
      </w:r>
    </w:p>
    <w:p w14:paraId="1ABC07E1" w14:textId="77777777" w:rsidR="00EF6269" w:rsidRPr="00EF6269" w:rsidRDefault="00EF6269" w:rsidP="00EF626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Cs/>
          <w:color w:val="auto"/>
          <w:kern w:val="0"/>
          <w:szCs w:val="28"/>
          <w:lang w:bidi="ar-SA"/>
        </w:rPr>
        <w:t>四諦法（苦、集、滅、道）</w:t>
      </w:r>
    </w:p>
    <w:p w14:paraId="3A86F577" w14:textId="77777777" w:rsidR="00EF6269" w:rsidRPr="00EF6269" w:rsidRDefault="00EF6269" w:rsidP="00EF6269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Cs/>
          <w:color w:val="auto"/>
          <w:kern w:val="0"/>
          <w:szCs w:val="28"/>
          <w:lang w:bidi="ar-SA"/>
        </w:rPr>
        <w:t>苦與集</w:t>
      </w:r>
      <w:r w:rsidRPr="00EF6269"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  <w:t>：眾生於人、事、物中積集種種因緣。造作惡因、結惡緣則得苦報；若造福因、結好緣則得福報。苦樂皆由自作。</w:t>
      </w:r>
    </w:p>
    <w:p w14:paraId="6683AEF2" w14:textId="77777777" w:rsidR="00EF6269" w:rsidRPr="00EF6269" w:rsidRDefault="00EF6269" w:rsidP="00EF6269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Cs/>
          <w:color w:val="auto"/>
          <w:kern w:val="0"/>
          <w:szCs w:val="28"/>
          <w:lang w:bidi="ar-SA"/>
        </w:rPr>
        <w:t>滅與道</w:t>
      </w:r>
      <w:r w:rsidRPr="00EF6269"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  <w:t>：理解因果果報後，自我警惕，不再積集俗緣牽纏來生，依教奉行以出離生死。</w:t>
      </w:r>
    </w:p>
    <w:p w14:paraId="64DB5626" w14:textId="77777777" w:rsidR="00EF6269" w:rsidRPr="00EF6269" w:rsidRDefault="00EF6269" w:rsidP="00EF6269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Cs/>
          <w:color w:val="auto"/>
          <w:kern w:val="0"/>
          <w:szCs w:val="28"/>
          <w:lang w:bidi="ar-SA"/>
        </w:rPr>
        <w:t>果位</w:t>
      </w:r>
      <w:r w:rsidRPr="00EF6269"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  <w:t>：</w:t>
      </w:r>
      <w:r w:rsidRPr="00E00605">
        <w:rPr>
          <w:rFonts w:ascii="標楷體" w:hAnsi="標楷體" w:cs="新細明體"/>
          <w:bCs/>
          <w:color w:val="002060"/>
          <w:kern w:val="0"/>
          <w:szCs w:val="28"/>
          <w:lang w:bidi="ar-SA"/>
        </w:rPr>
        <w:t>認真依四諦法修持者，可證「阿羅漢果」（聲聞乘）。</w:t>
      </w:r>
    </w:p>
    <w:p w14:paraId="4D84E0A5" w14:textId="77777777" w:rsidR="00EF6269" w:rsidRPr="00EF6269" w:rsidRDefault="00EF6269" w:rsidP="00EF626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Cs/>
          <w:color w:val="auto"/>
          <w:kern w:val="0"/>
          <w:szCs w:val="28"/>
          <w:lang w:bidi="ar-SA"/>
        </w:rPr>
        <w:t>十二因緣法</w:t>
      </w:r>
    </w:p>
    <w:p w14:paraId="7DAB08E8" w14:textId="77777777" w:rsidR="00EF6269" w:rsidRPr="00EF6269" w:rsidRDefault="00EF6269" w:rsidP="00EF6269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Cs/>
          <w:color w:val="auto"/>
          <w:kern w:val="0"/>
          <w:szCs w:val="28"/>
          <w:lang w:bidi="ar-SA"/>
        </w:rPr>
        <w:t>觀照重點</w:t>
      </w:r>
      <w:r w:rsidRPr="00EF6269"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  <w:t>：深入觀察生命的開頭、來去與世間一切因緣變化。</w:t>
      </w:r>
    </w:p>
    <w:p w14:paraId="2581ACDC" w14:textId="77777777" w:rsidR="00EF6269" w:rsidRPr="00E00605" w:rsidRDefault="00EF6269" w:rsidP="00EF6269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標楷體" w:hAnsi="標楷體" w:cs="新細明體"/>
          <w:bCs/>
          <w:color w:val="002060"/>
          <w:kern w:val="0"/>
          <w:szCs w:val="28"/>
          <w:lang w:bidi="ar-SA"/>
        </w:rPr>
      </w:pPr>
      <w:r w:rsidRPr="00EF6269">
        <w:rPr>
          <w:rFonts w:ascii="標楷體" w:hAnsi="標楷體" w:cs="新細明體"/>
          <w:bCs/>
          <w:color w:val="auto"/>
          <w:kern w:val="0"/>
          <w:szCs w:val="28"/>
          <w:lang w:bidi="ar-SA"/>
        </w:rPr>
        <w:lastRenderedPageBreak/>
        <w:t>果位</w:t>
      </w:r>
      <w:r w:rsidRPr="00EF6269"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  <w:t>：</w:t>
      </w:r>
      <w:r w:rsidRPr="00E00605">
        <w:rPr>
          <w:rFonts w:ascii="標楷體" w:hAnsi="標楷體" w:cs="新細明體"/>
          <w:bCs/>
          <w:color w:val="002060"/>
          <w:kern w:val="0"/>
          <w:szCs w:val="28"/>
          <w:lang w:bidi="ar-SA"/>
        </w:rPr>
        <w:t>透徹十二因緣法並常常用功觀想者，可證「辟支佛果」（緣覺乘）。</w:t>
      </w:r>
    </w:p>
    <w:p w14:paraId="7AD14212" w14:textId="77777777" w:rsidR="00EF6269" w:rsidRPr="00EF6269" w:rsidRDefault="00EF6269" w:rsidP="00EF6269">
      <w:pPr>
        <w:spacing w:before="100" w:beforeAutospacing="1" w:after="100" w:afterAutospacing="1" w:line="240" w:lineRule="auto"/>
        <w:outlineLvl w:val="2"/>
        <w:rPr>
          <w:rFonts w:ascii="標楷體" w:hAnsi="標楷體" w:cs="新細明體"/>
          <w:bCs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Cs/>
          <w:color w:val="auto"/>
          <w:kern w:val="0"/>
          <w:szCs w:val="28"/>
          <w:lang w:bidi="ar-SA"/>
        </w:rPr>
        <w:t>二、 辟支佛乘（中乘）之位階與修行特質</w:t>
      </w:r>
    </w:p>
    <w:p w14:paraId="48E097B0" w14:textId="77777777" w:rsidR="00EF6269" w:rsidRPr="00EF6269" w:rsidRDefault="00EF6269" w:rsidP="00EF6269">
      <w:pPr>
        <w:spacing w:before="100" w:beforeAutospacing="1" w:after="100" w:afterAutospacing="1" w:line="240" w:lineRule="auto"/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</w:pPr>
      <w:r w:rsidRPr="00E00605">
        <w:rPr>
          <w:rFonts w:ascii="標楷體" w:hAnsi="標楷體" w:cs="新細明體"/>
          <w:bCs/>
          <w:color w:val="EE0000"/>
          <w:kern w:val="0"/>
          <w:szCs w:val="28"/>
          <w:lang w:bidi="ar-SA"/>
        </w:rPr>
        <w:t>辟支佛（又稱緣覺、獨覺）在三乘（聲聞、緣覺、菩薩）中定位為中乘</w:t>
      </w:r>
      <w:r w:rsidRPr="00EF6269"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  <w:t>，具備聲聞與獨覺之複合智慧。</w:t>
      </w:r>
    </w:p>
    <w:p w14:paraId="6B280B2F" w14:textId="77777777" w:rsidR="00EF6269" w:rsidRPr="00EF6269" w:rsidRDefault="00EF6269" w:rsidP="00EF626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Cs/>
          <w:color w:val="auto"/>
          <w:kern w:val="0"/>
          <w:szCs w:val="28"/>
          <w:lang w:bidi="ar-SA"/>
        </w:rPr>
        <w:t>智慧來源</w:t>
      </w:r>
      <w:r w:rsidRPr="00EF6269"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  <w:t>：一方面從佛聞法（了解因緣果報觀），另一方面「求自然慧」，在大自然與世間一切境界中用心分析、體會覺悟。</w:t>
      </w:r>
    </w:p>
    <w:p w14:paraId="7A41F884" w14:textId="77777777" w:rsidR="00EF6269" w:rsidRPr="00EF6269" w:rsidRDefault="00EF6269" w:rsidP="00EF626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Cs/>
          <w:color w:val="auto"/>
          <w:kern w:val="0"/>
          <w:szCs w:val="28"/>
          <w:lang w:bidi="ar-SA"/>
        </w:rPr>
        <w:t>修行特徵（《法華經·譬喻品》）</w:t>
      </w:r>
      <w:r w:rsidRPr="00EF6269"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  <w:t>：</w:t>
      </w:r>
    </w:p>
    <w:p w14:paraId="4FE7D644" w14:textId="77777777" w:rsidR="00EF6269" w:rsidRPr="00EF6269" w:rsidRDefault="00EF6269" w:rsidP="00EF6269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Cs/>
          <w:color w:val="auto"/>
          <w:kern w:val="0"/>
          <w:szCs w:val="28"/>
          <w:lang w:bidi="ar-SA"/>
        </w:rPr>
        <w:t>殷勤精進，求自然慧</w:t>
      </w:r>
      <w:r w:rsidRPr="00EF6269"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  <w:t>：不懈怠地從世間萬事萬物中體悟自然真理。</w:t>
      </w:r>
    </w:p>
    <w:p w14:paraId="0C13C15A" w14:textId="77777777" w:rsidR="00EF6269" w:rsidRPr="00EF6269" w:rsidRDefault="00EF6269" w:rsidP="00EF6269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Cs/>
          <w:color w:val="auto"/>
          <w:kern w:val="0"/>
          <w:szCs w:val="28"/>
          <w:lang w:bidi="ar-SA"/>
        </w:rPr>
        <w:t>樂獨善寂</w:t>
      </w:r>
      <w:r w:rsidRPr="00EF6269"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  <w:t>：深刻明白因緣果報，因而極度謹慎，不敢與人不當攀緣（獨善其身）。</w:t>
      </w:r>
    </w:p>
    <w:p w14:paraId="6CED5A95" w14:textId="77777777" w:rsidR="00EF6269" w:rsidRPr="00EF6269" w:rsidRDefault="00EF6269" w:rsidP="00EF6269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Cs/>
          <w:color w:val="auto"/>
          <w:kern w:val="0"/>
          <w:szCs w:val="28"/>
          <w:lang w:bidi="ar-SA"/>
        </w:rPr>
        <w:t>深知諸法因緣</w:t>
      </w:r>
      <w:r w:rsidRPr="00EF6269"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  <w:t>：透徹十二因緣運作，心靈保持高度警覺。</w:t>
      </w:r>
    </w:p>
    <w:p w14:paraId="68B8EB81" w14:textId="77777777" w:rsidR="00EF6269" w:rsidRPr="00EF6269" w:rsidRDefault="00EF6269" w:rsidP="00EF6269">
      <w:pPr>
        <w:spacing w:before="100" w:beforeAutospacing="1" w:after="100" w:afterAutospacing="1" w:line="240" w:lineRule="auto"/>
        <w:outlineLvl w:val="2"/>
        <w:rPr>
          <w:rFonts w:ascii="標楷體" w:hAnsi="標楷體" w:cs="新細明體"/>
          <w:bCs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Cs/>
          <w:color w:val="auto"/>
          <w:kern w:val="0"/>
          <w:szCs w:val="28"/>
          <w:lang w:bidi="ar-SA"/>
        </w:rPr>
        <w:t>三、 涅槃樂之真實意涵與心境</w:t>
      </w:r>
    </w:p>
    <w:p w14:paraId="192FAAED" w14:textId="77777777" w:rsidR="00EF6269" w:rsidRPr="00EF6269" w:rsidRDefault="00EF6269" w:rsidP="00EF6269">
      <w:pPr>
        <w:spacing w:before="100" w:beforeAutospacing="1" w:after="100" w:afterAutospacing="1" w:line="240" w:lineRule="auto"/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  <w:t>上人特別澄清，所謂「涅槃」絕非死亡之後的代名詞，而是修行者當下心境的呈現。</w:t>
      </w:r>
    </w:p>
    <w:p w14:paraId="54BD11A0" w14:textId="77777777" w:rsidR="00EF6269" w:rsidRPr="004C17FB" w:rsidRDefault="00EF6269" w:rsidP="00EF62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標楷體" w:hAnsi="標楷體" w:cs="細明體"/>
          <w:bCs/>
          <w:color w:val="EE0000"/>
          <w:kern w:val="0"/>
          <w:szCs w:val="28"/>
          <w:lang w:bidi="ar-SA"/>
        </w:rPr>
      </w:pPr>
      <w:r w:rsidRPr="004C17FB">
        <w:rPr>
          <w:rFonts w:ascii="標楷體" w:hAnsi="標楷體" w:cs="細明體"/>
          <w:bCs/>
          <w:color w:val="EE0000"/>
          <w:kern w:val="0"/>
          <w:szCs w:val="28"/>
          <w:lang w:bidi="ar-SA"/>
        </w:rPr>
        <w:t>[無生愛慾貪戀] ──&gt; [無滅 (無須再滅除)] ──&gt; [無爭 (與人/事/世無爭)] ──&gt; [涅槃寂靜 (寂光土)]</w:t>
      </w:r>
    </w:p>
    <w:p w14:paraId="745A048F" w14:textId="77777777" w:rsidR="00EF6269" w:rsidRPr="00EF6269" w:rsidRDefault="00EF6269" w:rsidP="00EF626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Cs/>
          <w:color w:val="auto"/>
          <w:kern w:val="0"/>
          <w:szCs w:val="28"/>
          <w:lang w:bidi="ar-SA"/>
        </w:rPr>
        <w:t>心境指標</w:t>
      </w:r>
      <w:r w:rsidRPr="00EF6269"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  <w:t>：心不受外在環境影響，達致「心無罣礙，無罣礙故，無有恐怖」。</w:t>
      </w:r>
    </w:p>
    <w:p w14:paraId="3C6DCF32" w14:textId="77777777" w:rsidR="00EF6269" w:rsidRPr="00EF6269" w:rsidRDefault="00EF6269" w:rsidP="00EF626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Cs/>
          <w:color w:val="auto"/>
          <w:kern w:val="0"/>
          <w:szCs w:val="28"/>
          <w:lang w:bidi="ar-SA"/>
        </w:rPr>
        <w:t>無生無滅</w:t>
      </w:r>
      <w:r w:rsidRPr="00EF6269"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  <w:t>：</w:t>
      </w:r>
      <w:r w:rsidRPr="00C332E9">
        <w:rPr>
          <w:rFonts w:ascii="標楷體" w:hAnsi="標楷體" w:cs="新細明體"/>
          <w:bCs/>
          <w:color w:val="EE0000"/>
          <w:kern w:val="0"/>
          <w:szCs w:val="28"/>
          <w:lang w:bidi="ar-SA"/>
        </w:rPr>
        <w:t>心若「無生」起愛慾與貪戀，自然就「無滅」</w:t>
      </w:r>
      <w:r w:rsidRPr="00EF6269"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  <w:t>（貪慾既無，何必要修）。無貪慾則不入世間與人爭端，不生煩惱。</w:t>
      </w:r>
    </w:p>
    <w:p w14:paraId="5BB284B5" w14:textId="77777777" w:rsidR="00EF6269" w:rsidRPr="00EF6269" w:rsidRDefault="00EF6269" w:rsidP="00EF626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Cs/>
          <w:color w:val="auto"/>
          <w:kern w:val="0"/>
          <w:szCs w:val="28"/>
          <w:lang w:bidi="ar-SA"/>
        </w:rPr>
        <w:t>三無爭</w:t>
      </w:r>
      <w:r w:rsidRPr="00EF6269"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  <w:t>：</w:t>
      </w:r>
    </w:p>
    <w:p w14:paraId="6A9A01E5" w14:textId="77777777" w:rsidR="00EF6269" w:rsidRPr="00EF6269" w:rsidRDefault="00EF6269" w:rsidP="00EF6269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Cs/>
          <w:color w:val="auto"/>
          <w:kern w:val="0"/>
          <w:szCs w:val="28"/>
          <w:lang w:bidi="ar-SA"/>
        </w:rPr>
        <w:t>與人無爭</w:t>
      </w:r>
      <w:r w:rsidRPr="00EF6269"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  <w:t>：不分取他人利益，不與人結冤結怨。</w:t>
      </w:r>
    </w:p>
    <w:p w14:paraId="3147AED8" w14:textId="77777777" w:rsidR="00EF6269" w:rsidRPr="00EF6269" w:rsidRDefault="00EF6269" w:rsidP="00EF6269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Cs/>
          <w:color w:val="auto"/>
          <w:kern w:val="0"/>
          <w:szCs w:val="28"/>
          <w:lang w:bidi="ar-SA"/>
        </w:rPr>
        <w:t>與事無爭</w:t>
      </w:r>
    </w:p>
    <w:p w14:paraId="260B6997" w14:textId="77777777" w:rsidR="00EF6269" w:rsidRPr="00EF6269" w:rsidRDefault="00EF6269" w:rsidP="00EF6269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Cs/>
          <w:color w:val="auto"/>
          <w:kern w:val="0"/>
          <w:szCs w:val="28"/>
          <w:lang w:bidi="ar-SA"/>
        </w:rPr>
        <w:t>與世無爭</w:t>
      </w:r>
    </w:p>
    <w:p w14:paraId="1EDE8685" w14:textId="77777777" w:rsidR="00EF6269" w:rsidRPr="00EF6269" w:rsidRDefault="00EF6269" w:rsidP="00EF626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Cs/>
          <w:color w:val="auto"/>
          <w:kern w:val="0"/>
          <w:szCs w:val="28"/>
          <w:lang w:bidi="ar-SA"/>
        </w:rPr>
        <w:t>結論</w:t>
      </w:r>
      <w:r w:rsidRPr="00EF6269"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  <w:t>：遠離顛倒妄想，心時時離開生滅起伏、無不安之事，保持清淨光明，即是「涅槃樂」與「寂光土」。</w:t>
      </w:r>
    </w:p>
    <w:p w14:paraId="59DB6CCA" w14:textId="77777777" w:rsidR="00EF6269" w:rsidRPr="00EF6269" w:rsidRDefault="00EF6269" w:rsidP="00EF6269">
      <w:pPr>
        <w:spacing w:before="100" w:beforeAutospacing="1" w:after="100" w:afterAutospacing="1" w:line="240" w:lineRule="auto"/>
        <w:outlineLvl w:val="2"/>
        <w:rPr>
          <w:rFonts w:ascii="標楷體" w:hAnsi="標楷體" w:cs="新細明體"/>
          <w:bCs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Cs/>
          <w:color w:val="auto"/>
          <w:kern w:val="0"/>
          <w:szCs w:val="28"/>
          <w:lang w:bidi="ar-SA"/>
        </w:rPr>
        <w:t>四、《法華經》會座常隨眾之結構分析</w:t>
      </w:r>
    </w:p>
    <w:p w14:paraId="51E95E5E" w14:textId="77777777" w:rsidR="00EF6269" w:rsidRPr="00EF6269" w:rsidRDefault="00EF6269" w:rsidP="00EF6269">
      <w:pPr>
        <w:spacing w:before="100" w:beforeAutospacing="1" w:after="100" w:afterAutospacing="1" w:line="240" w:lineRule="auto"/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  <w:t>《法華經·方便品》提及「千二百人」乃至無量發心大眾，此為佛陀進行「轉小為大」（引導小乘、中乘根機者走向大乘菩薩道）的對機對象。</w:t>
      </w:r>
    </w:p>
    <w:p w14:paraId="00D625F4" w14:textId="77777777" w:rsidR="00EF6269" w:rsidRPr="00EF6269" w:rsidRDefault="00EF6269" w:rsidP="00EF6269">
      <w:pPr>
        <w:spacing w:before="100" w:beforeAutospacing="1" w:after="100" w:afterAutospacing="1" w:line="240" w:lineRule="auto"/>
        <w:outlineLvl w:val="3"/>
        <w:rPr>
          <w:rFonts w:ascii="標楷體" w:hAnsi="標楷體" w:cs="新細明體"/>
          <w:bCs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Cs/>
          <w:color w:val="auto"/>
          <w:kern w:val="0"/>
          <w:szCs w:val="28"/>
          <w:lang w:bidi="ar-SA"/>
        </w:rPr>
        <w:t>佛陀五年內度化之常隨眾（共 1,255 人）構成解析：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37"/>
        <w:gridCol w:w="8213"/>
      </w:tblGrid>
      <w:tr w:rsidR="00EF6269" w:rsidRPr="00EF6269" w14:paraId="558F183B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7AA109" w14:textId="77777777" w:rsidR="00EF6269" w:rsidRPr="00EF6269" w:rsidRDefault="00EF6269" w:rsidP="00EF6269">
            <w:pPr>
              <w:spacing w:before="100" w:beforeAutospacing="1" w:after="100" w:afterAutospacing="1" w:line="240" w:lineRule="auto"/>
              <w:rPr>
                <w:rFonts w:ascii="標楷體" w:hAnsi="標楷體" w:cs="新細明體"/>
                <w:b w:val="0"/>
                <w:color w:val="auto"/>
                <w:kern w:val="0"/>
                <w:szCs w:val="28"/>
                <w:lang w:bidi="ar-SA"/>
              </w:rPr>
            </w:pPr>
            <w:r w:rsidRPr="00EF6269">
              <w:rPr>
                <w:rFonts w:ascii="標楷體" w:hAnsi="標楷體" w:cs="新細明體"/>
                <w:b w:val="0"/>
                <w:color w:val="auto"/>
                <w:kern w:val="0"/>
                <w:szCs w:val="28"/>
                <w:lang w:bidi="ar-SA"/>
              </w:rPr>
              <w:t>人數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80B43C" w14:textId="77777777" w:rsidR="00EF6269" w:rsidRPr="00EF6269" w:rsidRDefault="00EF6269" w:rsidP="00EF6269">
            <w:pPr>
              <w:spacing w:before="100" w:beforeAutospacing="1" w:after="100" w:afterAutospacing="1" w:line="240" w:lineRule="auto"/>
              <w:rPr>
                <w:rFonts w:ascii="標楷體" w:hAnsi="標楷體" w:cs="新細明體"/>
                <w:b w:val="0"/>
                <w:color w:val="auto"/>
                <w:kern w:val="0"/>
                <w:szCs w:val="28"/>
                <w:lang w:bidi="ar-SA"/>
              </w:rPr>
            </w:pPr>
            <w:r w:rsidRPr="00EF6269">
              <w:rPr>
                <w:rFonts w:ascii="標楷體" w:hAnsi="標楷體" w:cs="新細明體"/>
                <w:b w:val="0"/>
                <w:color w:val="auto"/>
                <w:kern w:val="0"/>
                <w:szCs w:val="28"/>
                <w:lang w:bidi="ar-SA"/>
              </w:rPr>
              <w:t>來源背景</w:t>
            </w:r>
          </w:p>
        </w:tc>
      </w:tr>
      <w:tr w:rsidR="00EF6269" w:rsidRPr="00EF6269" w14:paraId="5D8E460A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A17AFE" w14:textId="77777777" w:rsidR="00EF6269" w:rsidRPr="00EF6269" w:rsidRDefault="00EF6269" w:rsidP="00EF6269">
            <w:pPr>
              <w:spacing w:before="100" w:beforeAutospacing="1" w:after="100" w:afterAutospacing="1" w:line="240" w:lineRule="auto"/>
              <w:rPr>
                <w:rFonts w:ascii="標楷體" w:hAnsi="標楷體" w:cs="新細明體"/>
                <w:b w:val="0"/>
                <w:color w:val="auto"/>
                <w:kern w:val="0"/>
                <w:szCs w:val="28"/>
                <w:lang w:bidi="ar-SA"/>
              </w:rPr>
            </w:pPr>
            <w:r w:rsidRPr="00EF6269">
              <w:rPr>
                <w:rFonts w:ascii="標楷體" w:hAnsi="標楷體" w:cs="新細明體"/>
                <w:bCs/>
                <w:color w:val="auto"/>
                <w:kern w:val="0"/>
                <w:szCs w:val="28"/>
                <w:lang w:bidi="ar-SA"/>
              </w:rPr>
              <w:t>5 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F8457A" w14:textId="77777777" w:rsidR="00EF6269" w:rsidRPr="00EF6269" w:rsidRDefault="00EF6269" w:rsidP="00EF6269">
            <w:pPr>
              <w:spacing w:before="100" w:beforeAutospacing="1" w:after="100" w:afterAutospacing="1" w:line="240" w:lineRule="auto"/>
              <w:rPr>
                <w:rFonts w:ascii="標楷體" w:hAnsi="標楷體" w:cs="新細明體"/>
                <w:b w:val="0"/>
                <w:color w:val="auto"/>
                <w:kern w:val="0"/>
                <w:szCs w:val="28"/>
                <w:lang w:bidi="ar-SA"/>
              </w:rPr>
            </w:pPr>
            <w:r w:rsidRPr="00EF6269">
              <w:rPr>
                <w:rFonts w:ascii="標楷體" w:hAnsi="標楷體" w:cs="新細明體"/>
                <w:b w:val="0"/>
                <w:color w:val="auto"/>
                <w:kern w:val="0"/>
                <w:szCs w:val="28"/>
                <w:lang w:bidi="ar-SA"/>
              </w:rPr>
              <w:t>佛陀初轉法輪所度之五比丘</w:t>
            </w:r>
          </w:p>
        </w:tc>
      </w:tr>
      <w:tr w:rsidR="00EF6269" w:rsidRPr="00EF6269" w14:paraId="17D63680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21DCFA" w14:textId="77777777" w:rsidR="00EF6269" w:rsidRPr="00EF6269" w:rsidRDefault="00EF6269" w:rsidP="00EF6269">
            <w:pPr>
              <w:spacing w:before="100" w:beforeAutospacing="1" w:after="100" w:afterAutospacing="1" w:line="240" w:lineRule="auto"/>
              <w:rPr>
                <w:rFonts w:ascii="標楷體" w:hAnsi="標楷體" w:cs="新細明體"/>
                <w:b w:val="0"/>
                <w:color w:val="auto"/>
                <w:kern w:val="0"/>
                <w:szCs w:val="28"/>
                <w:lang w:bidi="ar-SA"/>
              </w:rPr>
            </w:pPr>
            <w:r w:rsidRPr="00EF6269">
              <w:rPr>
                <w:rFonts w:ascii="標楷體" w:hAnsi="標楷體" w:cs="新細明體"/>
                <w:bCs/>
                <w:color w:val="auto"/>
                <w:kern w:val="0"/>
                <w:szCs w:val="28"/>
                <w:lang w:bidi="ar-SA"/>
              </w:rPr>
              <w:lastRenderedPageBreak/>
              <w:t>50 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273983" w14:textId="77777777" w:rsidR="00EF6269" w:rsidRPr="00EF6269" w:rsidRDefault="00EF6269" w:rsidP="00EF6269">
            <w:pPr>
              <w:spacing w:before="100" w:beforeAutospacing="1" w:after="100" w:afterAutospacing="1" w:line="240" w:lineRule="auto"/>
              <w:rPr>
                <w:rFonts w:ascii="標楷體" w:hAnsi="標楷體" w:cs="新細明體"/>
                <w:b w:val="0"/>
                <w:color w:val="auto"/>
                <w:kern w:val="0"/>
                <w:szCs w:val="28"/>
                <w:lang w:bidi="ar-SA"/>
              </w:rPr>
            </w:pPr>
            <w:r w:rsidRPr="00EF6269">
              <w:rPr>
                <w:rFonts w:ascii="標楷體" w:hAnsi="標楷體" w:cs="新細明體"/>
                <w:b w:val="0"/>
                <w:color w:val="auto"/>
                <w:kern w:val="0"/>
                <w:szCs w:val="28"/>
                <w:lang w:bidi="ar-SA"/>
              </w:rPr>
              <w:t>耶舍尊者之朋友</w:t>
            </w:r>
          </w:p>
        </w:tc>
      </w:tr>
      <w:tr w:rsidR="00EF6269" w:rsidRPr="00EF6269" w14:paraId="41017E2C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F59329" w14:textId="77777777" w:rsidR="00EF6269" w:rsidRPr="00EF6269" w:rsidRDefault="00EF6269" w:rsidP="00EF6269">
            <w:pPr>
              <w:spacing w:before="100" w:beforeAutospacing="1" w:after="100" w:afterAutospacing="1" w:line="240" w:lineRule="auto"/>
              <w:rPr>
                <w:rFonts w:ascii="標楷體" w:hAnsi="標楷體" w:cs="新細明體"/>
                <w:b w:val="0"/>
                <w:color w:val="auto"/>
                <w:kern w:val="0"/>
                <w:szCs w:val="28"/>
                <w:lang w:bidi="ar-SA"/>
              </w:rPr>
            </w:pPr>
            <w:r w:rsidRPr="00EF6269">
              <w:rPr>
                <w:rFonts w:ascii="標楷體" w:hAnsi="標楷體" w:cs="新細明體"/>
                <w:bCs/>
                <w:color w:val="auto"/>
                <w:kern w:val="0"/>
                <w:szCs w:val="28"/>
                <w:lang w:bidi="ar-SA"/>
              </w:rPr>
              <w:t>1,000 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1B4A62" w14:textId="77777777" w:rsidR="00EF6269" w:rsidRPr="00EF6269" w:rsidRDefault="00EF6269" w:rsidP="00EF6269">
            <w:pPr>
              <w:spacing w:before="100" w:beforeAutospacing="1" w:after="100" w:afterAutospacing="1" w:line="240" w:lineRule="auto"/>
              <w:rPr>
                <w:rFonts w:ascii="標楷體" w:hAnsi="標楷體" w:cs="新細明體"/>
                <w:b w:val="0"/>
                <w:color w:val="auto"/>
                <w:kern w:val="0"/>
                <w:szCs w:val="28"/>
                <w:lang w:bidi="ar-SA"/>
              </w:rPr>
            </w:pPr>
            <w:r w:rsidRPr="00EF6269">
              <w:rPr>
                <w:rFonts w:ascii="標楷體" w:hAnsi="標楷體" w:cs="新細明體"/>
                <w:b w:val="0"/>
                <w:color w:val="auto"/>
                <w:kern w:val="0"/>
                <w:szCs w:val="28"/>
                <w:lang w:bidi="ar-SA"/>
              </w:rPr>
              <w:t>三迦葉（兄弟）之弟子</w:t>
            </w:r>
          </w:p>
        </w:tc>
      </w:tr>
      <w:tr w:rsidR="00EF6269" w:rsidRPr="00EF6269" w14:paraId="49CDEF93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523F63" w14:textId="77777777" w:rsidR="00EF6269" w:rsidRPr="00EF6269" w:rsidRDefault="00EF6269" w:rsidP="00EF6269">
            <w:pPr>
              <w:spacing w:before="100" w:beforeAutospacing="1" w:after="100" w:afterAutospacing="1" w:line="240" w:lineRule="auto"/>
              <w:rPr>
                <w:rFonts w:ascii="標楷體" w:hAnsi="標楷體" w:cs="新細明體"/>
                <w:b w:val="0"/>
                <w:color w:val="auto"/>
                <w:kern w:val="0"/>
                <w:szCs w:val="28"/>
                <w:lang w:bidi="ar-SA"/>
              </w:rPr>
            </w:pPr>
            <w:r w:rsidRPr="00EF6269">
              <w:rPr>
                <w:rFonts w:ascii="標楷體" w:hAnsi="標楷體" w:cs="新細明體"/>
                <w:bCs/>
                <w:color w:val="auto"/>
                <w:kern w:val="0"/>
                <w:szCs w:val="28"/>
                <w:lang w:bidi="ar-SA"/>
              </w:rPr>
              <w:t>200 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56BE42" w14:textId="77777777" w:rsidR="00EF6269" w:rsidRPr="00EF6269" w:rsidRDefault="00EF6269" w:rsidP="00EF6269">
            <w:pPr>
              <w:spacing w:before="100" w:beforeAutospacing="1" w:after="100" w:afterAutospacing="1" w:line="240" w:lineRule="auto"/>
              <w:rPr>
                <w:rFonts w:ascii="標楷體" w:hAnsi="標楷體" w:cs="新細明體"/>
                <w:b w:val="0"/>
                <w:color w:val="auto"/>
                <w:kern w:val="0"/>
                <w:szCs w:val="28"/>
                <w:lang w:bidi="ar-SA"/>
              </w:rPr>
            </w:pPr>
            <w:r w:rsidRPr="00EF6269">
              <w:rPr>
                <w:rFonts w:ascii="標楷體" w:hAnsi="標楷體" w:cs="新細明體"/>
                <w:b w:val="0"/>
                <w:color w:val="auto"/>
                <w:kern w:val="0"/>
                <w:szCs w:val="28"/>
                <w:lang w:bidi="ar-SA"/>
              </w:rPr>
              <w:t>舍利弗與目犍連之弟子</w:t>
            </w:r>
          </w:p>
        </w:tc>
      </w:tr>
      <w:tr w:rsidR="00EF6269" w:rsidRPr="00EF6269" w14:paraId="2DCDB724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6CAF25" w14:textId="77777777" w:rsidR="00EF6269" w:rsidRPr="00EF6269" w:rsidRDefault="00EF6269" w:rsidP="00EF6269">
            <w:pPr>
              <w:spacing w:before="100" w:beforeAutospacing="1" w:after="100" w:afterAutospacing="1" w:line="240" w:lineRule="auto"/>
              <w:rPr>
                <w:rFonts w:ascii="標楷體" w:hAnsi="標楷體" w:cs="新細明體"/>
                <w:b w:val="0"/>
                <w:color w:val="auto"/>
                <w:kern w:val="0"/>
                <w:szCs w:val="28"/>
                <w:lang w:bidi="ar-SA"/>
              </w:rPr>
            </w:pPr>
            <w:r w:rsidRPr="00EF6269">
              <w:rPr>
                <w:rFonts w:ascii="標楷體" w:hAnsi="標楷體" w:cs="新細明體"/>
                <w:bCs/>
                <w:color w:val="auto"/>
                <w:kern w:val="0"/>
                <w:szCs w:val="28"/>
                <w:lang w:bidi="ar-SA"/>
              </w:rPr>
              <w:t>總計：1,255 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8808FD" w14:textId="77777777" w:rsidR="00EF6269" w:rsidRPr="00EF6269" w:rsidRDefault="00EF6269" w:rsidP="00EF6269">
            <w:pPr>
              <w:spacing w:before="100" w:beforeAutospacing="1" w:after="100" w:afterAutospacing="1" w:line="240" w:lineRule="auto"/>
              <w:rPr>
                <w:rFonts w:ascii="標楷體" w:hAnsi="標楷體" w:cs="新細明體"/>
                <w:b w:val="0"/>
                <w:color w:val="auto"/>
                <w:kern w:val="0"/>
                <w:szCs w:val="28"/>
                <w:lang w:bidi="ar-SA"/>
              </w:rPr>
            </w:pPr>
            <w:r w:rsidRPr="00EF6269">
              <w:rPr>
                <w:rFonts w:ascii="標楷體" w:hAnsi="標楷體" w:cs="新細明體"/>
                <w:bCs/>
                <w:color w:val="auto"/>
                <w:kern w:val="0"/>
                <w:szCs w:val="28"/>
                <w:lang w:bidi="ar-SA"/>
              </w:rPr>
              <w:t>常隨佛側，經中常概稱為「千二百人」或「千二百五十人」</w:t>
            </w:r>
          </w:p>
        </w:tc>
      </w:tr>
    </w:tbl>
    <w:p w14:paraId="47F7A2D7" w14:textId="77777777" w:rsidR="00EF6269" w:rsidRPr="00EF6269" w:rsidRDefault="00EF6269" w:rsidP="00EF6269">
      <w:pPr>
        <w:spacing w:before="100" w:beforeAutospacing="1" w:after="100" w:afterAutospacing="1" w:line="240" w:lineRule="auto"/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  <w:t>除了上述常隨眾外，尚包含無數已發聲聞、辟支佛心的比丘、比丘尼、優婆塞、優婆夷等四眾弟子。</w:t>
      </w:r>
    </w:p>
    <w:p w14:paraId="022EE5E1" w14:textId="77777777" w:rsidR="00EF6269" w:rsidRPr="00EF6269" w:rsidRDefault="00EF6269" w:rsidP="00EF6269">
      <w:pPr>
        <w:spacing w:before="100" w:beforeAutospacing="1" w:after="100" w:afterAutospacing="1" w:line="240" w:lineRule="auto"/>
        <w:outlineLvl w:val="2"/>
        <w:rPr>
          <w:rFonts w:ascii="標楷體" w:hAnsi="標楷體" w:cs="新細明體"/>
          <w:bCs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Cs/>
          <w:color w:val="auto"/>
          <w:kern w:val="0"/>
          <w:szCs w:val="28"/>
          <w:lang w:bidi="ar-SA"/>
        </w:rPr>
        <w:t xml:space="preserve">五、 </w:t>
      </w:r>
      <w:r w:rsidRPr="00C332E9">
        <w:rPr>
          <w:rFonts w:ascii="標楷體" w:hAnsi="標楷體" w:cs="新細明體"/>
          <w:bCs/>
          <w:color w:val="auto"/>
          <w:kern w:val="0"/>
          <w:szCs w:val="28"/>
          <w:highlight w:val="yellow"/>
          <w:lang w:bidi="ar-SA"/>
        </w:rPr>
        <w:t>因緣果報之警示公案：迦葉佛世小沙彌</w:t>
      </w:r>
    </w:p>
    <w:p w14:paraId="5C359F0F" w14:textId="77777777" w:rsidR="00EF6269" w:rsidRPr="00EF6269" w:rsidRDefault="00EF6269" w:rsidP="00EF6269">
      <w:pPr>
        <w:spacing w:before="100" w:beforeAutospacing="1" w:after="100" w:afterAutospacing="1" w:line="240" w:lineRule="auto"/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  <w:t>上人引述公案，說明口業與惡念之可怕，以及因果業報的不爽：</w:t>
      </w:r>
    </w:p>
    <w:p w14:paraId="1023F6BE" w14:textId="77777777" w:rsidR="00EF6269" w:rsidRPr="00EF6269" w:rsidRDefault="00EF6269" w:rsidP="00EF626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Cs/>
          <w:color w:val="auto"/>
          <w:kern w:val="0"/>
          <w:szCs w:val="28"/>
          <w:lang w:bidi="ar-SA"/>
        </w:rPr>
        <w:t>起因</w:t>
      </w:r>
      <w:r w:rsidRPr="00EF6269"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  <w:t>：迦葉佛時代，一名小沙彌隨比丘（師父）修行。因急於前往熱鬧市集托缽，連續三次催促師父。</w:t>
      </w:r>
    </w:p>
    <w:p w14:paraId="4EBD9DE8" w14:textId="77777777" w:rsidR="00EF6269" w:rsidRPr="00EF6269" w:rsidRDefault="00EF6269" w:rsidP="00EF626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Cs/>
          <w:color w:val="auto"/>
          <w:kern w:val="0"/>
          <w:szCs w:val="28"/>
          <w:lang w:bidi="ar-SA"/>
        </w:rPr>
        <w:t>造業</w:t>
      </w:r>
      <w:r w:rsidRPr="00EF6269"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  <w:t>：師父叮嚀其「時間未到，好好將心照顧好」，沙彌耐不住性子，起瞋恚心惡口罵師：「怎麼這麼固執，早死早好」，隨後拿缽獨自離去。</w:t>
      </w:r>
    </w:p>
    <w:p w14:paraId="5B5FA0AD" w14:textId="77777777" w:rsidR="00EF6269" w:rsidRPr="00EF6269" w:rsidRDefault="00EF6269" w:rsidP="00EF626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Cs/>
          <w:color w:val="auto"/>
          <w:kern w:val="0"/>
          <w:szCs w:val="28"/>
          <w:lang w:bidi="ar-SA"/>
        </w:rPr>
        <w:t>懺悔</w:t>
      </w:r>
      <w:r w:rsidRPr="00EF6269"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  <w:t>：沙彌於半途生起懊悔懺悔之心，返還後以「跪行」方式至師父面前求懺悔。師父慈悲未予責備。</w:t>
      </w:r>
    </w:p>
    <w:p w14:paraId="7EA3ED0D" w14:textId="77777777" w:rsidR="00EF6269" w:rsidRPr="00EF6269" w:rsidRDefault="00EF6269" w:rsidP="00EF626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Cs/>
          <w:color w:val="auto"/>
          <w:kern w:val="0"/>
          <w:szCs w:val="28"/>
          <w:lang w:bidi="ar-SA"/>
        </w:rPr>
        <w:t>果報與餘業</w:t>
      </w:r>
      <w:r w:rsidRPr="00EF6269"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  <w:t>：</w:t>
      </w:r>
    </w:p>
    <w:p w14:paraId="71CA149D" w14:textId="77777777" w:rsidR="00EF6269" w:rsidRPr="00EF6269" w:rsidRDefault="00EF6269" w:rsidP="00EF6269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  <w:t>因惡口詛咒之業，</w:t>
      </w:r>
      <w:r w:rsidRPr="00EF6269">
        <w:rPr>
          <w:rFonts w:ascii="標楷體" w:hAnsi="標楷體" w:cs="新細明體"/>
          <w:bCs/>
          <w:color w:val="auto"/>
          <w:kern w:val="0"/>
          <w:szCs w:val="28"/>
          <w:lang w:bidi="ar-SA"/>
        </w:rPr>
        <w:t>墮落惡道五百世</w:t>
      </w:r>
      <w:r w:rsidRPr="00EF6269"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  <w:t>。</w:t>
      </w:r>
    </w:p>
    <w:p w14:paraId="7085C5D7" w14:textId="77777777" w:rsidR="00EF6269" w:rsidRPr="00EF6269" w:rsidRDefault="00EF6269" w:rsidP="00EF6269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  <w:t>因有誠心懺悔且五百世中未再造惡業、時時自我警惕，此世投生至舍衛國長者家。</w:t>
      </w:r>
    </w:p>
    <w:p w14:paraId="5703BE38" w14:textId="77777777" w:rsidR="00EF6269" w:rsidRPr="00EF6269" w:rsidRDefault="00EF6269" w:rsidP="00EF6269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Cs/>
          <w:color w:val="auto"/>
          <w:kern w:val="0"/>
          <w:szCs w:val="28"/>
          <w:lang w:bidi="ar-SA"/>
        </w:rPr>
        <w:t>後續影響</w:t>
      </w:r>
      <w:r w:rsidRPr="00EF6269"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  <w:t>：出生時即具宿命記憶，幼小即能開口道：「生死極苦」。後因緣湊巧出家，因心本清淨，迅速聽法入心，證得阿羅漢果。</w:t>
      </w:r>
    </w:p>
    <w:p w14:paraId="45A54096" w14:textId="77777777" w:rsidR="00EF6269" w:rsidRPr="00EF6269" w:rsidRDefault="00EF6269" w:rsidP="00EF6269">
      <w:pPr>
        <w:spacing w:before="100" w:beforeAutospacing="1" w:after="100" w:afterAutospacing="1" w:line="240" w:lineRule="auto"/>
        <w:outlineLvl w:val="1"/>
        <w:rPr>
          <w:rFonts w:ascii="標楷體" w:hAnsi="標楷體" w:cs="新細明體"/>
          <w:bCs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Cs/>
          <w:color w:val="auto"/>
          <w:kern w:val="0"/>
          <w:szCs w:val="28"/>
          <w:lang w:bidi="ar-SA"/>
        </w:rPr>
        <w:t>結論與 practical 應用指引</w:t>
      </w:r>
    </w:p>
    <w:p w14:paraId="6FAB96F3" w14:textId="77777777" w:rsidR="00EF6269" w:rsidRPr="00EF6269" w:rsidRDefault="00EF6269" w:rsidP="00EF626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Cs/>
          <w:color w:val="auto"/>
          <w:kern w:val="0"/>
          <w:szCs w:val="28"/>
          <w:lang w:bidi="ar-SA"/>
        </w:rPr>
        <w:t>聞法與修行之艱難</w:t>
      </w:r>
      <w:r w:rsidRPr="00EF6269"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  <w:t>：能得遇佛法已屬不易，聽聞後能「法入心」者更少，而能將法落實在行動中「身體力行、行菩薩道」者更是少之又少。</w:t>
      </w:r>
    </w:p>
    <w:p w14:paraId="24CAEE07" w14:textId="77777777" w:rsidR="00EF6269" w:rsidRPr="00C332E9" w:rsidRDefault="00EF6269" w:rsidP="00EF626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標楷體" w:hAnsi="標楷體" w:cs="新細明體"/>
          <w:bCs/>
          <w:color w:val="002060"/>
          <w:kern w:val="0"/>
          <w:szCs w:val="28"/>
          <w:lang w:bidi="ar-SA"/>
        </w:rPr>
      </w:pPr>
      <w:r w:rsidRPr="00EF6269">
        <w:rPr>
          <w:rFonts w:ascii="標楷體" w:hAnsi="標楷體" w:cs="新細明體"/>
          <w:bCs/>
          <w:color w:val="auto"/>
          <w:kern w:val="0"/>
          <w:szCs w:val="28"/>
          <w:lang w:bidi="ar-SA"/>
        </w:rPr>
        <w:t>嚴防心念與口業</w:t>
      </w:r>
      <w:r w:rsidRPr="00EF6269"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  <w:t>：</w:t>
      </w:r>
      <w:r w:rsidRPr="00C332E9">
        <w:rPr>
          <w:rFonts w:ascii="標楷體" w:hAnsi="標楷體" w:cs="新細明體"/>
          <w:bCs/>
          <w:color w:val="002060"/>
          <w:kern w:val="0"/>
          <w:szCs w:val="28"/>
          <w:lang w:bidi="ar-SA"/>
        </w:rPr>
        <w:t>小沙彌公案證實「開口動舌無不是業」。修行者應隨時提高警覺，照顧好自身心念，嚴防瞋恨心與惡言。</w:t>
      </w:r>
    </w:p>
    <w:p w14:paraId="181A3EDD" w14:textId="77777777" w:rsidR="00EF6269" w:rsidRPr="00EF6269" w:rsidRDefault="00EF6269" w:rsidP="00EF626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</w:pPr>
      <w:r w:rsidRPr="00EF6269">
        <w:rPr>
          <w:rFonts w:ascii="標楷體" w:hAnsi="標楷體" w:cs="新細明體"/>
          <w:bCs/>
          <w:color w:val="auto"/>
          <w:kern w:val="0"/>
          <w:szCs w:val="28"/>
          <w:lang w:bidi="ar-SA"/>
        </w:rPr>
        <w:t>處處皆法，時時用心</w:t>
      </w:r>
      <w:r w:rsidRPr="00EF6269">
        <w:rPr>
          <w:rFonts w:ascii="標楷體" w:hAnsi="標楷體" w:cs="新細明體"/>
          <w:b w:val="0"/>
          <w:color w:val="auto"/>
          <w:kern w:val="0"/>
          <w:szCs w:val="28"/>
          <w:lang w:bidi="ar-SA"/>
        </w:rPr>
        <w:t>：人間無一不是說法場，無論聽到何種聲音、面臨何種境界，皆應用心分析體會，將法行於日常生活中，廣種好因、廣結好緣。</w:t>
      </w:r>
    </w:p>
    <w:p w14:paraId="1EDCC663" w14:textId="77777777" w:rsidR="0036778A" w:rsidRPr="00EF6269" w:rsidRDefault="0036778A">
      <w:pPr>
        <w:rPr>
          <w:rFonts w:ascii="標楷體" w:hAnsi="標楷體"/>
          <w:szCs w:val="28"/>
        </w:rPr>
      </w:pPr>
    </w:p>
    <w:sectPr w:rsidR="0036778A" w:rsidRPr="00EF6269" w:rsidSect="00EF6269">
      <w:pgSz w:w="11906" w:h="16838"/>
      <w:pgMar w:top="720" w:right="720" w:bottom="720" w:left="720" w:header="851" w:footer="992" w:gutter="0"/>
      <w:cols w:space="425"/>
      <w:docGrid w:type="lines"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E73BC"/>
    <w:multiLevelType w:val="multilevel"/>
    <w:tmpl w:val="6A827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765E36"/>
    <w:multiLevelType w:val="multilevel"/>
    <w:tmpl w:val="12188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477439"/>
    <w:multiLevelType w:val="multilevel"/>
    <w:tmpl w:val="C4C2E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BB765D5"/>
    <w:multiLevelType w:val="multilevel"/>
    <w:tmpl w:val="F16A1A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EA84D32"/>
    <w:multiLevelType w:val="multilevel"/>
    <w:tmpl w:val="9AA89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9C94163"/>
    <w:multiLevelType w:val="multilevel"/>
    <w:tmpl w:val="4420E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13598071">
    <w:abstractNumId w:val="2"/>
  </w:num>
  <w:num w:numId="2" w16cid:durableId="574778132">
    <w:abstractNumId w:val="4"/>
  </w:num>
  <w:num w:numId="3" w16cid:durableId="943418230">
    <w:abstractNumId w:val="1"/>
  </w:num>
  <w:num w:numId="4" w16cid:durableId="1715961644">
    <w:abstractNumId w:val="5"/>
  </w:num>
  <w:num w:numId="5" w16cid:durableId="1697845927">
    <w:abstractNumId w:val="0"/>
  </w:num>
  <w:num w:numId="6" w16cid:durableId="3381206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40"/>
  <w:drawingGridVerticalSpacing w:val="381"/>
  <w:displayHorizontalDrawingGridEvery w:val="0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269"/>
    <w:rsid w:val="00322B37"/>
    <w:rsid w:val="0036778A"/>
    <w:rsid w:val="004C17FB"/>
    <w:rsid w:val="007C6427"/>
    <w:rsid w:val="00C332E9"/>
    <w:rsid w:val="00E00605"/>
    <w:rsid w:val="00EF6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F30D9"/>
  <w15:chartTrackingRefBased/>
  <w15:docId w15:val="{431CCA67-D99A-4FCC-8A41-B59533BCF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標楷體" w:hAnsiTheme="minorHAnsi" w:cstheme="minorBidi"/>
        <w:b/>
        <w:color w:val="000000" w:themeColor="text1"/>
        <w:kern w:val="2"/>
        <w:sz w:val="28"/>
        <w:lang w:val="en-US" w:eastAsia="zh-TW" w:bidi="hi-IN"/>
      </w:rPr>
    </w:rPrDefault>
    <w:pPrDefault>
      <w:pPr>
        <w:spacing w:line="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F626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3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F62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F6269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29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F6269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Cs w:val="25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F62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F6269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F6269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F6269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F6269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F6269"/>
    <w:rPr>
      <w:rFonts w:asciiTheme="majorHAnsi" w:eastAsiaTheme="majorEastAsia" w:hAnsiTheme="majorHAnsi" w:cstheme="majorBidi"/>
      <w:color w:val="0F4761" w:themeColor="accent1" w:themeShade="BF"/>
      <w:sz w:val="48"/>
      <w:szCs w:val="43"/>
    </w:rPr>
  </w:style>
  <w:style w:type="character" w:customStyle="1" w:styleId="20">
    <w:name w:val="標題 2 字元"/>
    <w:basedOn w:val="a0"/>
    <w:link w:val="2"/>
    <w:uiPriority w:val="9"/>
    <w:semiHidden/>
    <w:rsid w:val="00EF6269"/>
    <w:rPr>
      <w:rFonts w:asciiTheme="majorHAnsi" w:eastAsiaTheme="majorEastAsia" w:hAnsiTheme="majorHAnsi" w:cstheme="majorBidi"/>
      <w:color w:val="0F4761" w:themeColor="accent1" w:themeShade="BF"/>
      <w:sz w:val="40"/>
      <w:szCs w:val="36"/>
    </w:rPr>
  </w:style>
  <w:style w:type="character" w:customStyle="1" w:styleId="30">
    <w:name w:val="標題 3 字元"/>
    <w:basedOn w:val="a0"/>
    <w:link w:val="3"/>
    <w:uiPriority w:val="9"/>
    <w:semiHidden/>
    <w:rsid w:val="00EF6269"/>
    <w:rPr>
      <w:rFonts w:eastAsiaTheme="majorEastAsia" w:cstheme="majorBidi"/>
      <w:color w:val="0F4761" w:themeColor="accent1" w:themeShade="BF"/>
      <w:sz w:val="32"/>
      <w:szCs w:val="29"/>
    </w:rPr>
  </w:style>
  <w:style w:type="character" w:customStyle="1" w:styleId="40">
    <w:name w:val="標題 4 字元"/>
    <w:basedOn w:val="a0"/>
    <w:link w:val="4"/>
    <w:uiPriority w:val="9"/>
    <w:semiHidden/>
    <w:rsid w:val="00EF6269"/>
    <w:rPr>
      <w:rFonts w:eastAsiaTheme="majorEastAsia" w:cstheme="majorBidi"/>
      <w:color w:val="0F4761" w:themeColor="accent1" w:themeShade="BF"/>
      <w:szCs w:val="25"/>
    </w:rPr>
  </w:style>
  <w:style w:type="character" w:customStyle="1" w:styleId="50">
    <w:name w:val="標題 5 字元"/>
    <w:basedOn w:val="a0"/>
    <w:link w:val="5"/>
    <w:uiPriority w:val="9"/>
    <w:semiHidden/>
    <w:rsid w:val="00EF6269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F6269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F6269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F6269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F626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F626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0"/>
    </w:rPr>
  </w:style>
  <w:style w:type="character" w:customStyle="1" w:styleId="a4">
    <w:name w:val="標題 字元"/>
    <w:basedOn w:val="a0"/>
    <w:link w:val="a3"/>
    <w:uiPriority w:val="10"/>
    <w:rsid w:val="00EF6269"/>
    <w:rPr>
      <w:rFonts w:asciiTheme="majorHAnsi" w:eastAsiaTheme="majorEastAsia" w:hAnsiTheme="majorHAnsi" w:cstheme="majorBidi"/>
      <w:color w:val="auto"/>
      <w:spacing w:val="-10"/>
      <w:kern w:val="28"/>
      <w:sz w:val="56"/>
      <w:szCs w:val="50"/>
    </w:rPr>
  </w:style>
  <w:style w:type="paragraph" w:styleId="a5">
    <w:name w:val="Subtitle"/>
    <w:basedOn w:val="a"/>
    <w:next w:val="a"/>
    <w:link w:val="a6"/>
    <w:uiPriority w:val="11"/>
    <w:qFormat/>
    <w:rsid w:val="00EF6269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Cs w:val="25"/>
    </w:rPr>
  </w:style>
  <w:style w:type="character" w:customStyle="1" w:styleId="a6">
    <w:name w:val="副標題 字元"/>
    <w:basedOn w:val="a0"/>
    <w:link w:val="a5"/>
    <w:uiPriority w:val="11"/>
    <w:rsid w:val="00EF6269"/>
    <w:rPr>
      <w:rFonts w:asciiTheme="majorHAnsi" w:eastAsiaTheme="majorEastAsia" w:hAnsiTheme="majorHAnsi" w:cstheme="majorBidi"/>
      <w:color w:val="595959" w:themeColor="text1" w:themeTint="A6"/>
      <w:spacing w:val="15"/>
      <w:szCs w:val="25"/>
    </w:rPr>
  </w:style>
  <w:style w:type="paragraph" w:styleId="a7">
    <w:name w:val="Quote"/>
    <w:basedOn w:val="a"/>
    <w:next w:val="a"/>
    <w:link w:val="a8"/>
    <w:uiPriority w:val="29"/>
    <w:qFormat/>
    <w:rsid w:val="00EF626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EF626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F626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F626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F62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EF626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F6269"/>
    <w:rPr>
      <w:b w:val="0"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324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淑雲 郭</dc:creator>
  <cp:keywords/>
  <dc:description/>
  <cp:lastModifiedBy>淑雲 郭</cp:lastModifiedBy>
  <cp:revision>4</cp:revision>
  <dcterms:created xsi:type="dcterms:W3CDTF">2026-10-23T03:18:00Z</dcterms:created>
  <dcterms:modified xsi:type="dcterms:W3CDTF">2026-10-26T05:14:00Z</dcterms:modified>
</cp:coreProperties>
</file>