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A833" w14:textId="6C458683" w:rsid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r w:rsidRPr="00CF71F4">
        <w:rPr>
          <w:rFonts w:ascii="標楷體" w:eastAsia="標楷體" w:hAnsi="標楷體" w:hint="eastAsia"/>
        </w:rPr>
        <w:t>※【202510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1</w:t>
      </w:r>
      <w:r w:rsidRPr="00CF71F4">
        <w:rPr>
          <w:rFonts w:ascii="標楷體" w:eastAsia="標楷體" w:hAnsi="標楷體" w:hint="eastAsia"/>
        </w:rPr>
        <w:t>早課連線‧法華經】</w:t>
      </w:r>
    </w:p>
    <w:p w14:paraId="1C172B99" w14:textId="766D0D9B" w:rsid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r w:rsidRPr="00937400">
        <w:rPr>
          <w:rFonts w:ascii="標楷體" w:eastAsia="標楷體" w:hAnsi="標楷體" w:hint="eastAsia"/>
        </w:rPr>
        <w:t>應</w:t>
      </w:r>
      <w:proofErr w:type="gramStart"/>
      <w:r w:rsidRPr="00937400">
        <w:rPr>
          <w:rFonts w:ascii="標楷體" w:eastAsia="標楷體" w:hAnsi="標楷體" w:hint="eastAsia"/>
        </w:rPr>
        <w:t>世</w:t>
      </w:r>
      <w:proofErr w:type="gramEnd"/>
      <w:r w:rsidRPr="00937400">
        <w:rPr>
          <w:rFonts w:ascii="標楷體" w:eastAsia="標楷體" w:hAnsi="標楷體" w:hint="eastAsia"/>
        </w:rPr>
        <w:t xml:space="preserve">妙法 - </w:t>
      </w:r>
      <w:proofErr w:type="gramStart"/>
      <w:r w:rsidRPr="00937400">
        <w:rPr>
          <w:rFonts w:ascii="標楷體" w:eastAsia="標楷體" w:hAnsi="標楷體" w:hint="eastAsia"/>
        </w:rPr>
        <w:t>《法華經》序品導讀</w:t>
      </w:r>
      <w:proofErr w:type="gramEnd"/>
    </w:p>
    <w:p w14:paraId="056EE4C2" w14:textId="0D53D0DD" w:rsid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hyperlink r:id="rId4" w:history="1">
        <w:r w:rsidRPr="00A63773">
          <w:rPr>
            <w:rStyle w:val="ae"/>
            <w:rFonts w:ascii="標楷體" w:eastAsia="標楷體" w:hAnsi="標楷體"/>
          </w:rPr>
          <w:t>https://www.youtube.com/watch?v=70An7rQsNUA</w:t>
        </w:r>
      </w:hyperlink>
    </w:p>
    <w:p w14:paraId="3FE0AD88" w14:textId="77777777" w:rsid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5138B03B" w14:textId="77777777" w:rsid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13354F6B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證嚴法師開示：</w:t>
      </w:r>
    </w:p>
    <w:p w14:paraId="7F346946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現在我們的時勢紛亂，毛病叢生，要用什麼方法來治理，唯有佛菩薩來人間。才能為</w:t>
      </w:r>
      <w:proofErr w:type="gramStart"/>
      <w:r w:rsidRPr="00937400">
        <w:rPr>
          <w:rFonts w:ascii="標楷體" w:eastAsia="標楷體" w:hAnsi="標楷體" w:hint="eastAsia"/>
        </w:rPr>
        <w:t>人群應病下藥</w:t>
      </w:r>
      <w:proofErr w:type="gramEnd"/>
      <w:r w:rsidRPr="00937400">
        <w:rPr>
          <w:rFonts w:ascii="標楷體" w:eastAsia="標楷體" w:hAnsi="標楷體" w:hint="eastAsia"/>
        </w:rPr>
        <w:t>，所以《法華經》就是應</w:t>
      </w:r>
      <w:proofErr w:type="gramStart"/>
      <w:r w:rsidRPr="00937400">
        <w:rPr>
          <w:rFonts w:ascii="標楷體" w:eastAsia="標楷體" w:hAnsi="標楷體" w:hint="eastAsia"/>
        </w:rPr>
        <w:t>世的靈方妙藥</w:t>
      </w:r>
      <w:proofErr w:type="gramEnd"/>
      <w:r w:rsidRPr="00937400">
        <w:rPr>
          <w:rFonts w:ascii="標楷體" w:eastAsia="標楷體" w:hAnsi="標楷體" w:hint="eastAsia"/>
        </w:rPr>
        <w:t>。</w:t>
      </w:r>
    </w:p>
    <w:p w14:paraId="18B7A57B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58542DAF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日日反覆誦經的修行，但您可了解《法華經》內容在說什麼嗎？為什麼 上人說《法華經》是應</w:t>
      </w:r>
      <w:proofErr w:type="gramStart"/>
      <w:r w:rsidRPr="00937400">
        <w:rPr>
          <w:rFonts w:ascii="標楷體" w:eastAsia="標楷體" w:hAnsi="標楷體" w:hint="eastAsia"/>
        </w:rPr>
        <w:t>世的靈方妙藥</w:t>
      </w:r>
      <w:proofErr w:type="gramEnd"/>
      <w:r w:rsidRPr="00937400">
        <w:rPr>
          <w:rFonts w:ascii="標楷體" w:eastAsia="標楷體" w:hAnsi="標楷體" w:hint="eastAsia"/>
        </w:rPr>
        <w:t xml:space="preserve">呢？ </w:t>
      </w:r>
    </w:p>
    <w:p w14:paraId="30696FC9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57F24A5C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r w:rsidRPr="00937400">
        <w:rPr>
          <w:rFonts w:ascii="標楷體" w:eastAsia="標楷體" w:hAnsi="標楷體" w:hint="eastAsia"/>
        </w:rPr>
        <w:t>妙法</w:t>
      </w:r>
      <w:proofErr w:type="gramStart"/>
      <w:r w:rsidRPr="00937400">
        <w:rPr>
          <w:rFonts w:ascii="標楷體" w:eastAsia="標楷體" w:hAnsi="標楷體" w:hint="eastAsia"/>
        </w:rPr>
        <w:t>蓮</w:t>
      </w:r>
      <w:proofErr w:type="gramEnd"/>
      <w:r w:rsidRPr="00937400">
        <w:rPr>
          <w:rFonts w:ascii="標楷體" w:eastAsia="標楷體" w:hAnsi="標楷體" w:hint="eastAsia"/>
        </w:rPr>
        <w:t>華經共有二十八品，第一品的序文，敘述佛陀説法的時間、地點及聽眾的盛況。</w:t>
      </w:r>
    </w:p>
    <w:p w14:paraId="051B8B2F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佛陀</w:t>
      </w:r>
      <w:proofErr w:type="gramStart"/>
      <w:r w:rsidRPr="00937400">
        <w:rPr>
          <w:rFonts w:ascii="標楷體" w:eastAsia="標楷體" w:hAnsi="標楷體" w:hint="eastAsia"/>
        </w:rPr>
        <w:t>說完無量義經</w:t>
      </w:r>
      <w:proofErr w:type="gramEnd"/>
      <w:r w:rsidRPr="00937400">
        <w:rPr>
          <w:rFonts w:ascii="標楷體" w:eastAsia="標楷體" w:hAnsi="標楷體" w:hint="eastAsia"/>
        </w:rPr>
        <w:t>後，入無量義處三昧，天上降下</w:t>
      </w:r>
      <w:proofErr w:type="gramStart"/>
      <w:r w:rsidRPr="00937400">
        <w:rPr>
          <w:rFonts w:ascii="標楷體" w:eastAsia="標楷體" w:hAnsi="標楷體" w:hint="eastAsia"/>
        </w:rPr>
        <w:t>種種妙華</w:t>
      </w:r>
      <w:proofErr w:type="gramEnd"/>
      <w:r w:rsidRPr="00937400">
        <w:rPr>
          <w:rFonts w:ascii="標楷體" w:eastAsia="標楷體" w:hAnsi="標楷體" w:hint="eastAsia"/>
        </w:rPr>
        <w:t>，佛陀的</w:t>
      </w:r>
      <w:proofErr w:type="gramStart"/>
      <w:r w:rsidRPr="00937400">
        <w:rPr>
          <w:rFonts w:ascii="標楷體" w:eastAsia="標楷體" w:hAnsi="標楷體" w:hint="eastAsia"/>
        </w:rPr>
        <w:t>眉間白毫</w:t>
      </w:r>
      <w:proofErr w:type="gramEnd"/>
      <w:r w:rsidRPr="00937400">
        <w:rPr>
          <w:rFonts w:ascii="標楷體" w:eastAsia="標楷體" w:hAnsi="標楷體" w:hint="eastAsia"/>
        </w:rPr>
        <w:t>放大光明；</w:t>
      </w:r>
      <w:proofErr w:type="gramStart"/>
      <w:r w:rsidRPr="00937400">
        <w:rPr>
          <w:rFonts w:ascii="標楷體" w:eastAsia="標楷體" w:hAnsi="標楷體" w:hint="eastAsia"/>
        </w:rPr>
        <w:t>當來成佛</w:t>
      </w:r>
      <w:proofErr w:type="gramEnd"/>
      <w:r w:rsidRPr="00937400">
        <w:rPr>
          <w:rFonts w:ascii="標楷體" w:eastAsia="標楷體" w:hAnsi="標楷體" w:hint="eastAsia"/>
        </w:rPr>
        <w:t>的彌勒菩薩感到奇妙，而向智慧第一的文殊菩薩發問，得知在過去諸佛說《法華經》前，都曾出現過此種奇瑞；一來</w:t>
      </w:r>
      <w:proofErr w:type="gramStart"/>
      <w:r w:rsidRPr="00937400">
        <w:rPr>
          <w:rFonts w:ascii="標楷體" w:eastAsia="標楷體" w:hAnsi="標楷體" w:hint="eastAsia"/>
        </w:rPr>
        <w:t>一</w:t>
      </w:r>
      <w:proofErr w:type="gramEnd"/>
      <w:r w:rsidRPr="00937400">
        <w:rPr>
          <w:rFonts w:ascii="標楷體" w:eastAsia="標楷體" w:hAnsi="標楷體" w:hint="eastAsia"/>
        </w:rPr>
        <w:t>往的問答中，讓</w:t>
      </w:r>
      <w:proofErr w:type="gramStart"/>
      <w:r w:rsidRPr="00937400">
        <w:rPr>
          <w:rFonts w:ascii="標楷體" w:eastAsia="標楷體" w:hAnsi="標楷體" w:hint="eastAsia"/>
        </w:rPr>
        <w:t>在場聽法</w:t>
      </w:r>
      <w:proofErr w:type="gramEnd"/>
      <w:r w:rsidRPr="00937400">
        <w:rPr>
          <w:rFonts w:ascii="標楷體" w:eastAsia="標楷體" w:hAnsi="標楷體" w:hint="eastAsia"/>
        </w:rPr>
        <w:t>的眾人理解佛陀入定放光的緣由，藉此啟動人人內心的虔誠與</w:t>
      </w:r>
      <w:proofErr w:type="gramStart"/>
      <w:r w:rsidRPr="00937400">
        <w:rPr>
          <w:rFonts w:ascii="標楷體" w:eastAsia="標楷體" w:hAnsi="標楷體" w:hint="eastAsia"/>
        </w:rPr>
        <w:t>渴仰，</w:t>
      </w:r>
      <w:proofErr w:type="gramEnd"/>
      <w:r w:rsidRPr="00937400">
        <w:rPr>
          <w:rFonts w:ascii="標楷體" w:eastAsia="標楷體" w:hAnsi="標楷體" w:hint="eastAsia"/>
        </w:rPr>
        <w:t>能夠認真把握當下，更專心聽聞佛陀接下來所要講的法。</w:t>
      </w:r>
    </w:p>
    <w:p w14:paraId="0CB742CC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6D8A52D7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證嚴法師開示：</w:t>
      </w:r>
    </w:p>
    <w:p w14:paraId="6E98EDED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要知道</w:t>
      </w:r>
      <w:proofErr w:type="gramStart"/>
      <w:r w:rsidRPr="00937400">
        <w:rPr>
          <w:rFonts w:ascii="標楷體" w:eastAsia="標楷體" w:hAnsi="標楷體" w:hint="eastAsia"/>
        </w:rPr>
        <w:t>這部經</w:t>
      </w:r>
      <w:proofErr w:type="gramEnd"/>
      <w:r w:rsidRPr="00937400">
        <w:rPr>
          <w:rFonts w:ascii="標楷體" w:eastAsia="標楷體" w:hAnsi="標楷體" w:hint="eastAsia"/>
        </w:rPr>
        <w:t>，《法華經》開始就是</w:t>
      </w:r>
      <w:proofErr w:type="gramStart"/>
      <w:r w:rsidRPr="00937400">
        <w:rPr>
          <w:rFonts w:ascii="標楷體" w:eastAsia="標楷體" w:hAnsi="標楷體" w:hint="eastAsia"/>
        </w:rPr>
        <w:t>要暢佛的本懷</w:t>
      </w:r>
      <w:proofErr w:type="gramEnd"/>
      <w:r w:rsidRPr="00937400">
        <w:rPr>
          <w:rFonts w:ascii="標楷體" w:eastAsia="標楷體" w:hAnsi="標楷體" w:hint="eastAsia"/>
        </w:rPr>
        <w:t>，之後，佛陀到晚年時，也要準備傳承，所以要來肯定這些弟子的修行。你修什麼行，將來你結</w:t>
      </w:r>
      <w:proofErr w:type="gramStart"/>
      <w:r w:rsidRPr="00937400">
        <w:rPr>
          <w:rFonts w:ascii="標楷體" w:eastAsia="標楷體" w:hAnsi="標楷體" w:hint="eastAsia"/>
        </w:rPr>
        <w:t>什麼緣</w:t>
      </w:r>
      <w:proofErr w:type="gramEnd"/>
      <w:r w:rsidRPr="00937400">
        <w:rPr>
          <w:rFonts w:ascii="標楷體" w:eastAsia="標楷體" w:hAnsi="標楷體" w:hint="eastAsia"/>
        </w:rPr>
        <w:t>，什麼時候在哪</w:t>
      </w:r>
      <w:proofErr w:type="gramStart"/>
      <w:r w:rsidRPr="00937400">
        <w:rPr>
          <w:rFonts w:ascii="標楷體" w:eastAsia="標楷體" w:hAnsi="標楷體" w:hint="eastAsia"/>
        </w:rPr>
        <w:t>個</w:t>
      </w:r>
      <w:proofErr w:type="gramEnd"/>
      <w:r w:rsidRPr="00937400">
        <w:rPr>
          <w:rFonts w:ascii="標楷體" w:eastAsia="標楷體" w:hAnsi="標楷體" w:hint="eastAsia"/>
        </w:rPr>
        <w:t>地方能夠成佛。所以</w:t>
      </w:r>
      <w:proofErr w:type="gramStart"/>
      <w:r w:rsidRPr="00937400">
        <w:rPr>
          <w:rFonts w:ascii="標楷體" w:eastAsia="標楷體" w:hAnsi="標楷體" w:hint="eastAsia"/>
        </w:rPr>
        <w:t>這部經是</w:t>
      </w:r>
      <w:proofErr w:type="gramEnd"/>
      <w:r w:rsidRPr="00937400">
        <w:rPr>
          <w:rFonts w:ascii="標楷體" w:eastAsia="標楷體" w:hAnsi="標楷體" w:hint="eastAsia"/>
        </w:rPr>
        <w:t>修聲聞，</w:t>
      </w:r>
      <w:proofErr w:type="gramStart"/>
      <w:r w:rsidRPr="00937400">
        <w:rPr>
          <w:rFonts w:ascii="標楷體" w:eastAsia="標楷體" w:hAnsi="標楷體" w:hint="eastAsia"/>
        </w:rPr>
        <w:t>當來成佛</w:t>
      </w:r>
      <w:proofErr w:type="gramEnd"/>
      <w:r w:rsidRPr="00937400">
        <w:rPr>
          <w:rFonts w:ascii="標楷體" w:eastAsia="標楷體" w:hAnsi="標楷體" w:hint="eastAsia"/>
        </w:rPr>
        <w:t>記，《法華經》有〈授記品〉。所以，可見</w:t>
      </w:r>
      <w:proofErr w:type="gramStart"/>
      <w:r w:rsidRPr="00937400">
        <w:rPr>
          <w:rFonts w:ascii="標楷體" w:eastAsia="標楷體" w:hAnsi="標楷體" w:hint="eastAsia"/>
        </w:rPr>
        <w:t>這部經是</w:t>
      </w:r>
      <w:proofErr w:type="gramEnd"/>
      <w:r w:rsidRPr="00937400">
        <w:rPr>
          <w:rFonts w:ascii="標楷體" w:eastAsia="標楷體" w:hAnsi="標楷體" w:hint="eastAsia"/>
        </w:rPr>
        <w:t>大乘經。</w:t>
      </w:r>
    </w:p>
    <w:p w14:paraId="7BEC859F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3BCF0D96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由於《法華經》是三藏</w:t>
      </w:r>
      <w:proofErr w:type="gramStart"/>
      <w:r w:rsidRPr="00937400">
        <w:rPr>
          <w:rFonts w:ascii="標楷體" w:eastAsia="標楷體" w:hAnsi="標楷體" w:hint="eastAsia"/>
        </w:rPr>
        <w:t>十二部的精華</w:t>
      </w:r>
      <w:proofErr w:type="gramEnd"/>
      <w:r w:rsidRPr="00937400">
        <w:rPr>
          <w:rFonts w:ascii="標楷體" w:eastAsia="標楷體" w:hAnsi="標楷體" w:hint="eastAsia"/>
        </w:rPr>
        <w:t>，其內容安排、</w:t>
      </w:r>
      <w:proofErr w:type="gramStart"/>
      <w:r w:rsidRPr="00937400">
        <w:rPr>
          <w:rFonts w:ascii="標楷體" w:eastAsia="標楷體" w:hAnsi="標楷體" w:hint="eastAsia"/>
        </w:rPr>
        <w:t>舉喻說理</w:t>
      </w:r>
      <w:proofErr w:type="gramEnd"/>
      <w:r w:rsidRPr="00937400">
        <w:rPr>
          <w:rFonts w:ascii="標楷體" w:eastAsia="標楷體" w:hAnsi="標楷體" w:hint="eastAsia"/>
        </w:rPr>
        <w:t>、遣詞用字等等，在</w:t>
      </w:r>
      <w:proofErr w:type="gramStart"/>
      <w:r w:rsidRPr="00937400">
        <w:rPr>
          <w:rFonts w:ascii="標楷體" w:eastAsia="標楷體" w:hAnsi="標楷體" w:hint="eastAsia"/>
        </w:rPr>
        <w:t>在</w:t>
      </w:r>
      <w:proofErr w:type="gramEnd"/>
      <w:r w:rsidRPr="00937400">
        <w:rPr>
          <w:rFonts w:ascii="標楷體" w:eastAsia="標楷體" w:hAnsi="標楷體" w:hint="eastAsia"/>
        </w:rPr>
        <w:t>都包含著，遠比文字本身更深更廣的意涵。因此上人講《法華經》，是逐字逐句的解釋，不僅綜合祖師大德的各方</w:t>
      </w:r>
      <w:proofErr w:type="gramStart"/>
      <w:r w:rsidRPr="00937400">
        <w:rPr>
          <w:rFonts w:ascii="標楷體" w:eastAsia="標楷體" w:hAnsi="標楷體" w:hint="eastAsia"/>
        </w:rPr>
        <w:t>註釋撰述</w:t>
      </w:r>
      <w:proofErr w:type="gramEnd"/>
      <w:r w:rsidRPr="00937400">
        <w:rPr>
          <w:rFonts w:ascii="標楷體" w:eastAsia="標楷體" w:hAnsi="標楷體" w:hint="eastAsia"/>
        </w:rPr>
        <w:t>，並且將前面《無量義經》的內容結合進來，再納入當前地球現況，與世界局勢，而以法，照見</w:t>
      </w:r>
      <w:proofErr w:type="gramStart"/>
      <w:r w:rsidRPr="00937400">
        <w:rPr>
          <w:rFonts w:ascii="標楷體" w:eastAsia="標楷體" w:hAnsi="標楷體" w:hint="eastAsia"/>
        </w:rPr>
        <w:t>人心眾相</w:t>
      </w:r>
      <w:proofErr w:type="gramEnd"/>
      <w:r w:rsidRPr="00937400">
        <w:rPr>
          <w:rFonts w:ascii="標楷體" w:eastAsia="標楷體" w:hAnsi="標楷體" w:hint="eastAsia"/>
        </w:rPr>
        <w:t>。</w:t>
      </w:r>
    </w:p>
    <w:p w14:paraId="114911D5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3B3DBFCB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證嚴法師開示：</w:t>
      </w:r>
    </w:p>
    <w:p w14:paraId="4AF3970D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凡是一個法，不是只有依</w:t>
      </w:r>
      <w:proofErr w:type="gramStart"/>
      <w:r w:rsidRPr="00937400">
        <w:rPr>
          <w:rFonts w:ascii="標楷體" w:eastAsia="標楷體" w:hAnsi="標楷體" w:hint="eastAsia"/>
        </w:rPr>
        <w:t>文讀誦</w:t>
      </w:r>
      <w:proofErr w:type="gramEnd"/>
      <w:r w:rsidRPr="00937400">
        <w:rPr>
          <w:rFonts w:ascii="標楷體" w:eastAsia="標楷體" w:hAnsi="標楷體" w:hint="eastAsia"/>
        </w:rPr>
        <w:t>，將</w:t>
      </w:r>
      <w:proofErr w:type="gramStart"/>
      <w:r w:rsidRPr="00937400">
        <w:rPr>
          <w:rFonts w:ascii="標楷體" w:eastAsia="標楷體" w:hAnsi="標楷體" w:hint="eastAsia"/>
        </w:rPr>
        <w:t>法入心之後</w:t>
      </w:r>
      <w:proofErr w:type="gramEnd"/>
      <w:r w:rsidRPr="00937400">
        <w:rPr>
          <w:rFonts w:ascii="標楷體" w:eastAsia="標楷體" w:hAnsi="標楷體" w:hint="eastAsia"/>
        </w:rPr>
        <w:t>，能夠將文再</w:t>
      </w:r>
      <w:proofErr w:type="gramStart"/>
      <w:r w:rsidRPr="00937400">
        <w:rPr>
          <w:rFonts w:ascii="標楷體" w:eastAsia="標楷體" w:hAnsi="標楷體" w:hint="eastAsia"/>
        </w:rPr>
        <w:t>發揚廣大</w:t>
      </w:r>
      <w:proofErr w:type="gramEnd"/>
      <w:r w:rsidRPr="00937400">
        <w:rPr>
          <w:rFonts w:ascii="標楷體" w:eastAsia="標楷體" w:hAnsi="標楷體" w:hint="eastAsia"/>
        </w:rPr>
        <w:t>，除了自己受用，也能用種種方法讓大家理解、受用。這才是真正</w:t>
      </w:r>
      <w:proofErr w:type="gramStart"/>
      <w:r w:rsidRPr="00937400">
        <w:rPr>
          <w:rFonts w:ascii="標楷體" w:eastAsia="標楷體" w:hAnsi="標楷體" w:hint="eastAsia"/>
        </w:rPr>
        <w:t>法入心來</w:t>
      </w:r>
      <w:proofErr w:type="gramEnd"/>
      <w:r w:rsidRPr="00937400">
        <w:rPr>
          <w:rFonts w:ascii="標楷體" w:eastAsia="標楷體" w:hAnsi="標楷體" w:hint="eastAsia"/>
        </w:rPr>
        <w:t>，</w:t>
      </w:r>
      <w:proofErr w:type="gramStart"/>
      <w:r w:rsidRPr="00937400">
        <w:rPr>
          <w:rFonts w:ascii="標楷體" w:eastAsia="標楷體" w:hAnsi="標楷體" w:hint="eastAsia"/>
        </w:rPr>
        <w:t>能夠應化無窮</w:t>
      </w:r>
      <w:proofErr w:type="gramEnd"/>
      <w:r w:rsidRPr="00937400">
        <w:rPr>
          <w:rFonts w:ascii="標楷體" w:eastAsia="標楷體" w:hAnsi="標楷體" w:hint="eastAsia"/>
        </w:rPr>
        <w:t>，</w:t>
      </w:r>
      <w:proofErr w:type="gramStart"/>
      <w:r w:rsidRPr="00937400">
        <w:rPr>
          <w:rFonts w:ascii="標楷體" w:eastAsia="標楷體" w:hAnsi="標楷體" w:hint="eastAsia"/>
        </w:rPr>
        <w:t>心光就是</w:t>
      </w:r>
      <w:proofErr w:type="gramEnd"/>
      <w:r w:rsidRPr="00937400">
        <w:rPr>
          <w:rFonts w:ascii="標楷體" w:eastAsia="標楷體" w:hAnsi="標楷體" w:hint="eastAsia"/>
        </w:rPr>
        <w:t>這樣把它發揮出去。</w:t>
      </w:r>
    </w:p>
    <w:p w14:paraId="7DF6B26C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7C27DE3B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上人提醒我們，切莫執著於文字表面，而要深入內涵，將法華經文的道理，與我們日常生活結合來修。</w:t>
      </w:r>
    </w:p>
    <w:p w14:paraId="20856729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38D34EC3" w14:textId="7777777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證嚴法師開示：</w:t>
      </w:r>
    </w:p>
    <w:p w14:paraId="1D70E0E9" w14:textId="1D815187" w:rsidR="00937400" w:rsidRPr="00937400" w:rsidRDefault="00937400" w:rsidP="00937400">
      <w:pPr>
        <w:adjustRightInd w:val="0"/>
        <w:snapToGrid w:val="0"/>
        <w:spacing w:after="0" w:line="0" w:lineRule="atLeast"/>
        <w:rPr>
          <w:rFonts w:ascii="標楷體" w:eastAsia="標楷體" w:hAnsi="標楷體" w:hint="eastAsia"/>
        </w:rPr>
      </w:pPr>
      <w:r w:rsidRPr="00937400">
        <w:rPr>
          <w:rFonts w:ascii="標楷體" w:eastAsia="標楷體" w:hAnsi="標楷體" w:hint="eastAsia"/>
        </w:rPr>
        <w:t>我們若只是執著在經文裡，會脫離了我們要修行的境界。真正我們要修行的境界，修覺道，我們必定從佛經中，一切要修進來，和我們日常的生活息息相關。</w:t>
      </w:r>
      <w:proofErr w:type="gramStart"/>
      <w:r w:rsidRPr="00937400">
        <w:rPr>
          <w:rFonts w:ascii="標楷體" w:eastAsia="標楷體" w:hAnsi="標楷體" w:hint="eastAsia"/>
        </w:rPr>
        <w:t>這樣聽經</w:t>
      </w:r>
      <w:proofErr w:type="gramEnd"/>
      <w:r w:rsidRPr="00937400">
        <w:rPr>
          <w:rFonts w:ascii="標楷體" w:eastAsia="標楷體" w:hAnsi="標楷體" w:hint="eastAsia"/>
        </w:rPr>
        <w:t>，經的道理，才和我們在日常生活能接觸到。</w:t>
      </w:r>
    </w:p>
    <w:sectPr w:rsidR="00937400" w:rsidRPr="009374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00"/>
    <w:rsid w:val="001759ED"/>
    <w:rsid w:val="005C105C"/>
    <w:rsid w:val="00937400"/>
    <w:rsid w:val="00A10AB3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8109E"/>
  <w15:chartTrackingRefBased/>
  <w15:docId w15:val="{BAF93F55-3736-443F-97B9-7F31918A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40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74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7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740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740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74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740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740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740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740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374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374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3740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374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3740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3740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3740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3740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374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74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37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74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374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7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374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74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74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74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374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740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3740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37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70An7rQsNU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2025-10-20T21:34:00Z</dcterms:created>
  <dcterms:modified xsi:type="dcterms:W3CDTF">2025-10-20T21:36:00Z</dcterms:modified>
</cp:coreProperties>
</file>