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0F30" w14:textId="14C5EC19" w:rsidR="007931C6" w:rsidRPr="007931C6" w:rsidRDefault="007931C6" w:rsidP="007931C6">
      <w:pPr>
        <w:shd w:val="clear" w:color="auto" w:fill="FFFFFF"/>
        <w:spacing w:before="100" w:beforeAutospacing="1" w:after="100" w:afterAutospacing="1" w:line="240" w:lineRule="auto"/>
        <w:outlineLvl w:val="0"/>
        <w:rPr>
          <w:rFonts w:ascii="標楷體" w:hAnsi="標楷體" w:cs="新細明體"/>
          <w:bCs/>
          <w:color w:val="EE0000"/>
          <w:kern w:val="36"/>
          <w:szCs w:val="28"/>
          <w:lang w:bidi="ar-SA"/>
        </w:rPr>
      </w:pPr>
      <w:r w:rsidRPr="007931C6">
        <w:rPr>
          <w:rFonts w:ascii="標楷體" w:hAnsi="標楷體" w:cs="新細明體"/>
          <w:bCs/>
          <w:color w:val="EE0000"/>
          <w:kern w:val="36"/>
          <w:szCs w:val="28"/>
          <w:lang w:bidi="ar-SA"/>
        </w:rPr>
        <w:t>《法華經 序品第一》- 第55集一心求道 擁護佛法</w:t>
      </w:r>
    </w:p>
    <w:p w14:paraId="25B34DE0" w14:textId="1B853CAA" w:rsidR="007931C6" w:rsidRPr="007931C6" w:rsidRDefault="007931C6" w:rsidP="007931C6">
      <w:pPr>
        <w:spacing w:before="100" w:beforeAutospacing="1" w:after="100" w:afterAutospacing="1" w:line="240" w:lineRule="auto"/>
        <w:outlineLvl w:val="0"/>
        <w:rPr>
          <w:rFonts w:ascii="標楷體" w:hAnsi="標楷體" w:cs="新細明體"/>
          <w:bCs/>
          <w:color w:val="auto"/>
          <w:kern w:val="36"/>
          <w:szCs w:val="28"/>
          <w:lang w:bidi="ar-SA"/>
        </w:rPr>
      </w:pPr>
      <w:r w:rsidRPr="007931C6">
        <w:rPr>
          <w:rFonts w:ascii="標楷體" w:hAnsi="標楷體" w:cs="新細明體"/>
          <w:bCs/>
          <w:color w:val="auto"/>
          <w:kern w:val="36"/>
          <w:szCs w:val="28"/>
          <w:lang w:bidi="ar-SA"/>
        </w:rPr>
        <w:t>證嚴上人開示：法華會僧團之構成與修行要旨</w:t>
      </w:r>
    </w:p>
    <w:p w14:paraId="6ABF5B38" w14:textId="77777777" w:rsidR="007931C6" w:rsidRPr="007931C6" w:rsidRDefault="007931C6" w:rsidP="007931C6">
      <w:pPr>
        <w:spacing w:before="100" w:beforeAutospacing="1" w:after="100" w:afterAutospacing="1" w:line="240" w:lineRule="auto"/>
        <w:outlineLvl w:val="1"/>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執行摘要</w:t>
      </w:r>
    </w:p>
    <w:p w14:paraId="4A1B732C"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此簡報文件綜合分析了證嚴上人關於《法華經》序品中修行僧團的開示。核心要點闡明了佛教修行的本質是殷勤精進，旨在收攝心念。開示內容聚焦於佛陀說法從權巧方便的小乘教法，轉向直指真實的菩薩道中道。文件詳細剖析了參與靈鷲山法華會的一萬二千人僧團，強調其成員皆為才德兼備、具足戒定慧的大德。文中明確區分了「有學」（尚在研修斷惑）與「無學」（已證道斷惑）兩種修行境界。</w:t>
      </w:r>
    </w:p>
    <w:p w14:paraId="1A1E342E"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此外，文件深入探討了比丘尼僧團的建立過程，以佛陀的姨母暨養母摩訶波闍波提與佛陀的前妻耶輸陀羅為代表人物。開示指出，</w:t>
      </w:r>
      <w:r w:rsidRPr="006A642A">
        <w:rPr>
          <w:rFonts w:ascii="標楷體" w:hAnsi="標楷體" w:cs="新細明體"/>
          <w:bCs/>
          <w:color w:val="EE0000"/>
          <w:kern w:val="0"/>
          <w:szCs w:val="28"/>
          <w:lang w:bidi="ar-SA"/>
        </w:rPr>
        <w:t>儘管佛陀教導佛性平等，但最初基於僧團清淨的考量而不允女眾出家。最終在阿難尊者的請求下，佛陀制定「八敬法」作為條件，其初衷是為了考驗求道者的決心並調伏其貢高我慢之心。</w:t>
      </w:r>
      <w:r w:rsidRPr="007931C6">
        <w:rPr>
          <w:rFonts w:ascii="標楷體" w:hAnsi="標楷體" w:cs="新細明體"/>
          <w:b w:val="0"/>
          <w:color w:val="auto"/>
          <w:kern w:val="0"/>
          <w:szCs w:val="28"/>
          <w:lang w:bidi="ar-SA"/>
        </w:rPr>
        <w:t>結論強調，無論比丘或比丘尼，所有修行者的共同目標是斷除貪、瞋、癡、慢、疑等內心煩惱，並以清淨和合的威儀作為護持佛法的「內護」。</w:t>
      </w:r>
    </w:p>
    <w:p w14:paraId="13C49058"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 xml:space="preserve">-------------------------------------------------------------------------------- </w:t>
      </w:r>
    </w:p>
    <w:p w14:paraId="76E24C51" w14:textId="77777777" w:rsidR="007931C6" w:rsidRPr="007931C6" w:rsidRDefault="007931C6" w:rsidP="007931C6">
      <w:pPr>
        <w:spacing w:before="100" w:beforeAutospacing="1" w:after="100" w:afterAutospacing="1" w:line="240" w:lineRule="auto"/>
        <w:outlineLvl w:val="1"/>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一、 修行之核心：從方便法到菩薩中道</w:t>
      </w:r>
    </w:p>
    <w:p w14:paraId="6296C326"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6A642A">
        <w:rPr>
          <w:rFonts w:ascii="標楷體" w:hAnsi="標楷體" w:cs="新細明體"/>
          <w:bCs/>
          <w:color w:val="EE0000"/>
          <w:kern w:val="0"/>
          <w:szCs w:val="28"/>
          <w:lang w:bidi="ar-SA"/>
        </w:rPr>
        <w:t>佛法修行的基礎在於「殷勤精進」，其目的是收攝修行者的心念</w:t>
      </w:r>
      <w:r w:rsidRPr="007931C6">
        <w:rPr>
          <w:rFonts w:ascii="標楷體" w:hAnsi="標楷體" w:cs="新細明體"/>
          <w:b w:val="0"/>
          <w:color w:val="auto"/>
          <w:kern w:val="0"/>
          <w:szCs w:val="28"/>
          <w:lang w:bidi="ar-SA"/>
        </w:rPr>
        <w:t>。在叢林（僧團）中，修行生活遵循著晨鐘暮鼓的規矩，一切皆為專注於一念心。</w:t>
      </w:r>
    </w:p>
    <w:p w14:paraId="4CC96F3B" w14:textId="77777777" w:rsidR="007931C6" w:rsidRPr="007931C6" w:rsidRDefault="007931C6" w:rsidP="007931C6">
      <w:pPr>
        <w:spacing w:before="100" w:beforeAutospacing="1" w:after="100" w:afterAutospacing="1" w:line="240" w:lineRule="auto"/>
        <w:outlineLvl w:val="2"/>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1. 教法之轉變：《法華經》的真實義</w:t>
      </w:r>
    </w:p>
    <w:p w14:paraId="66BD0FE2" w14:textId="77777777" w:rsidR="007931C6" w:rsidRPr="006A642A" w:rsidRDefault="007931C6" w:rsidP="007931C6">
      <w:pPr>
        <w:spacing w:before="100" w:beforeAutospacing="1" w:after="100" w:afterAutospacing="1" w:line="240" w:lineRule="auto"/>
        <w:rPr>
          <w:rFonts w:ascii="標楷體" w:hAnsi="標楷體" w:cs="新細明體"/>
          <w:bCs/>
          <w:color w:val="002060"/>
          <w:kern w:val="0"/>
          <w:szCs w:val="28"/>
          <w:lang w:bidi="ar-SA"/>
        </w:rPr>
      </w:pPr>
      <w:r w:rsidRPr="006A642A">
        <w:rPr>
          <w:rFonts w:ascii="標楷體" w:hAnsi="標楷體" w:cs="新細明體"/>
          <w:bCs/>
          <w:color w:val="002060"/>
          <w:kern w:val="0"/>
          <w:szCs w:val="28"/>
          <w:lang w:bidi="ar-SA"/>
        </w:rPr>
        <w:t>佛陀在《法華經》中進行了一次重大的教法轉變，即「轉小為大」。</w:t>
      </w:r>
    </w:p>
    <w:p w14:paraId="7E174F0D" w14:textId="77777777" w:rsidR="007931C6" w:rsidRPr="006A642A" w:rsidRDefault="007931C6" w:rsidP="007931C6">
      <w:pPr>
        <w:numPr>
          <w:ilvl w:val="0"/>
          <w:numId w:val="1"/>
        </w:numPr>
        <w:spacing w:before="100" w:beforeAutospacing="1" w:after="100" w:afterAutospacing="1" w:line="240" w:lineRule="auto"/>
        <w:rPr>
          <w:rFonts w:ascii="標楷體" w:hAnsi="標楷體" w:cs="新細明體"/>
          <w:bCs/>
          <w:color w:val="EE0000"/>
          <w:kern w:val="0"/>
          <w:szCs w:val="28"/>
          <w:lang w:bidi="ar-SA"/>
        </w:rPr>
      </w:pPr>
      <w:r w:rsidRPr="007931C6">
        <w:rPr>
          <w:rFonts w:ascii="標楷體" w:hAnsi="標楷體" w:cs="新細明體"/>
          <w:bCs/>
          <w:color w:val="auto"/>
          <w:kern w:val="0"/>
          <w:szCs w:val="28"/>
          <w:lang w:bidi="ar-SA"/>
        </w:rPr>
        <w:t>過往教法</w:t>
      </w:r>
      <w:r w:rsidRPr="007931C6">
        <w:rPr>
          <w:rFonts w:ascii="標楷體" w:hAnsi="標楷體" w:cs="新細明體"/>
          <w:b w:val="0"/>
          <w:color w:val="auto"/>
          <w:kern w:val="0"/>
          <w:szCs w:val="28"/>
          <w:lang w:bidi="ar-SA"/>
        </w:rPr>
        <w:t>：佛</w:t>
      </w:r>
      <w:r w:rsidRPr="006A642A">
        <w:rPr>
          <w:rFonts w:ascii="標楷體" w:hAnsi="標楷體" w:cs="新細明體"/>
          <w:bCs/>
          <w:color w:val="EE0000"/>
          <w:kern w:val="0"/>
          <w:szCs w:val="28"/>
          <w:lang w:bidi="ar-SA"/>
        </w:rPr>
        <w:t>陀曾運用方便、方等、般若等法門，針對不同根機的眾生談論「空」與「有」，這些皆為引導眾生的權巧方便法。</w:t>
      </w:r>
    </w:p>
    <w:p w14:paraId="5F40B2E3" w14:textId="77777777" w:rsidR="007931C6" w:rsidRPr="006A642A" w:rsidRDefault="007931C6" w:rsidP="007931C6">
      <w:pPr>
        <w:numPr>
          <w:ilvl w:val="0"/>
          <w:numId w:val="1"/>
        </w:numPr>
        <w:spacing w:before="100" w:beforeAutospacing="1" w:after="100" w:afterAutospacing="1" w:line="240" w:lineRule="auto"/>
        <w:rPr>
          <w:rFonts w:ascii="標楷體" w:hAnsi="標楷體" w:cs="新細明體"/>
          <w:bCs/>
          <w:color w:val="002060"/>
          <w:kern w:val="0"/>
          <w:szCs w:val="28"/>
          <w:lang w:bidi="ar-SA"/>
        </w:rPr>
      </w:pPr>
      <w:r w:rsidRPr="007931C6">
        <w:rPr>
          <w:rFonts w:ascii="標楷體" w:hAnsi="標楷體" w:cs="新細明體"/>
          <w:bCs/>
          <w:color w:val="auto"/>
          <w:kern w:val="0"/>
          <w:szCs w:val="28"/>
          <w:lang w:bidi="ar-SA"/>
        </w:rPr>
        <w:t>《法華經》教法</w:t>
      </w:r>
      <w:r w:rsidRPr="006A642A">
        <w:rPr>
          <w:rFonts w:ascii="標楷體" w:hAnsi="標楷體" w:cs="新細明體"/>
          <w:bCs/>
          <w:color w:val="002060"/>
          <w:kern w:val="0"/>
          <w:szCs w:val="28"/>
          <w:lang w:bidi="ar-SA"/>
        </w:rPr>
        <w:t>：佛陀將「空」與「有」收攝回來，闡明「中道」思想。此中道即是菩薩道，旨在讓修行者了悟「真空妙有」的境界。</w:t>
      </w:r>
    </w:p>
    <w:p w14:paraId="501B9065" w14:textId="77777777" w:rsidR="007931C6" w:rsidRPr="007931C6" w:rsidRDefault="007931C6" w:rsidP="007931C6">
      <w:pPr>
        <w:numPr>
          <w:ilvl w:val="1"/>
          <w:numId w:val="1"/>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真空</w:t>
      </w:r>
      <w:r w:rsidRPr="007931C6">
        <w:rPr>
          <w:rFonts w:ascii="標楷體" w:hAnsi="標楷體" w:cs="新細明體"/>
          <w:b w:val="0"/>
          <w:color w:val="auto"/>
          <w:kern w:val="0"/>
          <w:szCs w:val="28"/>
          <w:lang w:bidi="ar-SA"/>
        </w:rPr>
        <w:t>：</w:t>
      </w:r>
      <w:r w:rsidRPr="006A642A">
        <w:rPr>
          <w:rFonts w:ascii="標楷體" w:hAnsi="標楷體" w:cs="新細明體"/>
          <w:bCs/>
          <w:color w:val="EE0000"/>
          <w:kern w:val="0"/>
          <w:szCs w:val="28"/>
          <w:lang w:bidi="ar-SA"/>
        </w:rPr>
        <w:t>旨在破除內心的執著</w:t>
      </w:r>
      <w:r w:rsidRPr="007931C6">
        <w:rPr>
          <w:rFonts w:ascii="標楷體" w:hAnsi="標楷體" w:cs="新細明體"/>
          <w:b w:val="0"/>
          <w:color w:val="auto"/>
          <w:kern w:val="0"/>
          <w:szCs w:val="28"/>
          <w:lang w:bidi="ar-SA"/>
        </w:rPr>
        <w:t>。</w:t>
      </w:r>
    </w:p>
    <w:p w14:paraId="4C7F5C0A" w14:textId="77777777" w:rsidR="007931C6" w:rsidRPr="007931C6" w:rsidRDefault="007931C6" w:rsidP="007931C6">
      <w:pPr>
        <w:numPr>
          <w:ilvl w:val="1"/>
          <w:numId w:val="1"/>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妙有</w:t>
      </w:r>
      <w:r w:rsidRPr="007931C6">
        <w:rPr>
          <w:rFonts w:ascii="標楷體" w:hAnsi="標楷體" w:cs="新細明體"/>
          <w:b w:val="0"/>
          <w:color w:val="auto"/>
          <w:kern w:val="0"/>
          <w:szCs w:val="28"/>
          <w:lang w:bidi="ar-SA"/>
        </w:rPr>
        <w:t>：</w:t>
      </w:r>
      <w:r w:rsidRPr="006A642A">
        <w:rPr>
          <w:rFonts w:ascii="標楷體" w:hAnsi="標楷體" w:cs="新細明體"/>
          <w:bCs/>
          <w:color w:val="EE0000"/>
          <w:kern w:val="0"/>
          <w:szCs w:val="28"/>
          <w:lang w:bidi="ar-SA"/>
        </w:rPr>
        <w:t>鼓勵修行者在人群中積極精進，去除煩惱而不執著</w:t>
      </w:r>
      <w:r w:rsidRPr="007931C6">
        <w:rPr>
          <w:rFonts w:ascii="標楷體" w:hAnsi="標楷體" w:cs="新細明體"/>
          <w:b w:val="0"/>
          <w:color w:val="auto"/>
          <w:kern w:val="0"/>
          <w:szCs w:val="28"/>
          <w:lang w:bidi="ar-SA"/>
        </w:rPr>
        <w:t>。</w:t>
      </w:r>
    </w:p>
    <w:p w14:paraId="4CFAD44F" w14:textId="77777777" w:rsidR="007931C6" w:rsidRPr="007931C6" w:rsidRDefault="007931C6" w:rsidP="007931C6">
      <w:pPr>
        <w:numPr>
          <w:ilvl w:val="0"/>
          <w:numId w:val="1"/>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菩薩道之實踐</w:t>
      </w:r>
      <w:r w:rsidRPr="007931C6">
        <w:rPr>
          <w:rFonts w:ascii="標楷體" w:hAnsi="標楷體" w:cs="新細明體"/>
          <w:b w:val="0"/>
          <w:color w:val="auto"/>
          <w:kern w:val="0"/>
          <w:szCs w:val="28"/>
          <w:lang w:bidi="ar-SA"/>
        </w:rPr>
        <w:t>：在菩薩道中，修行者需「上求佛道、下化眾生」，這標誌著佛陀開始要求出家弟子們去除小乘心態，轉而從事大乘的真實法。</w:t>
      </w:r>
    </w:p>
    <w:p w14:paraId="4DAFAB06" w14:textId="77777777" w:rsidR="007931C6" w:rsidRPr="007931C6" w:rsidRDefault="007931C6" w:rsidP="007931C6">
      <w:pPr>
        <w:spacing w:before="100" w:beforeAutospacing="1" w:after="100" w:afterAutospacing="1" w:line="240" w:lineRule="auto"/>
        <w:outlineLvl w:val="1"/>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二、 法華會僧團之構成與特質</w:t>
      </w:r>
    </w:p>
    <w:p w14:paraId="6740D43A"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lastRenderedPageBreak/>
        <w:t>佛陀為宣講《法華經》的真實法，將散布於各地的弟子召集至靈鷲山的法華會上，與會者共計一萬二千人。</w:t>
      </w:r>
    </w:p>
    <w:p w14:paraId="3D1AA71D" w14:textId="77777777" w:rsidR="007931C6" w:rsidRPr="007931C6" w:rsidRDefault="007931C6" w:rsidP="007931C6">
      <w:pPr>
        <w:spacing w:before="100" w:beforeAutospacing="1" w:after="100" w:afterAutospacing="1" w:line="240" w:lineRule="auto"/>
        <w:outlineLvl w:val="2"/>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1. 與會大眾之德行</w:t>
      </w:r>
    </w:p>
    <w:p w14:paraId="4289C88B"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這一萬二千人的僧團成員，絕大多數具備以下卓越特質：</w:t>
      </w:r>
    </w:p>
    <w:p w14:paraId="3ADF6180" w14:textId="77777777" w:rsidR="007931C6" w:rsidRPr="007931C6" w:rsidRDefault="007931C6" w:rsidP="007931C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才德兼備</w:t>
      </w:r>
      <w:r w:rsidRPr="007931C6">
        <w:rPr>
          <w:rFonts w:ascii="標楷體" w:hAnsi="標楷體" w:cs="新細明體"/>
          <w:b w:val="0"/>
          <w:color w:val="auto"/>
          <w:kern w:val="0"/>
          <w:szCs w:val="28"/>
          <w:lang w:bidi="ar-SA"/>
        </w:rPr>
        <w:t>：其才華與德行圓滿具足，無有缺點。</w:t>
      </w:r>
    </w:p>
    <w:p w14:paraId="26AC3FA5" w14:textId="77777777" w:rsidR="007931C6" w:rsidRPr="007931C6" w:rsidRDefault="007931C6" w:rsidP="007931C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為人宗仰</w:t>
      </w:r>
      <w:r w:rsidRPr="007931C6">
        <w:rPr>
          <w:rFonts w:ascii="標楷體" w:hAnsi="標楷體" w:cs="新細明體"/>
          <w:b w:val="0"/>
          <w:color w:val="auto"/>
          <w:kern w:val="0"/>
          <w:szCs w:val="28"/>
          <w:lang w:bidi="ar-SA"/>
        </w:rPr>
        <w:t>：其德行深受信眾的崇敬與仰慕。</w:t>
      </w:r>
    </w:p>
    <w:p w14:paraId="3912761B" w14:textId="77777777" w:rsidR="007931C6" w:rsidRPr="007931C6" w:rsidRDefault="007931C6" w:rsidP="007931C6">
      <w:pPr>
        <w:numPr>
          <w:ilvl w:val="0"/>
          <w:numId w:val="2"/>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內修外行具足</w:t>
      </w:r>
      <w:r w:rsidRPr="007931C6">
        <w:rPr>
          <w:rFonts w:ascii="標楷體" w:hAnsi="標楷體" w:cs="新細明體"/>
          <w:b w:val="0"/>
          <w:color w:val="auto"/>
          <w:kern w:val="0"/>
          <w:szCs w:val="28"/>
          <w:lang w:bidi="ar-SA"/>
        </w:rPr>
        <w:t>：最重要的修行功課，即「戒、定、慧」三學，已完全具足，內在的修為顯現於外在的德行。</w:t>
      </w:r>
    </w:p>
    <w:p w14:paraId="1449C97F" w14:textId="77777777" w:rsidR="007931C6" w:rsidRPr="007931C6" w:rsidRDefault="007931C6" w:rsidP="007931C6">
      <w:pPr>
        <w:spacing w:before="100" w:beforeAutospacing="1" w:after="100" w:afterAutospacing="1" w:line="240" w:lineRule="auto"/>
        <w:outlineLvl w:val="2"/>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2. 有學與無學之別</w:t>
      </w:r>
    </w:p>
    <w:p w14:paraId="6DC3BEE3"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在這一萬二千餘人的僧團中，可依修行證果的層次分為「有學」與「無學」兩類。</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803"/>
        <w:gridCol w:w="2291"/>
        <w:gridCol w:w="6356"/>
      </w:tblGrid>
      <w:tr w:rsidR="007931C6" w:rsidRPr="007931C6" w14:paraId="6F96CA4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97EFBAF"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修行境界</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A2DBB"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定義與特質</w:t>
            </w:r>
          </w:p>
        </w:tc>
        <w:tc>
          <w:tcPr>
            <w:tcW w:w="0" w:type="auto"/>
            <w:tcBorders>
              <w:top w:val="outset" w:sz="6" w:space="0" w:color="auto"/>
              <w:left w:val="outset" w:sz="6" w:space="0" w:color="auto"/>
              <w:bottom w:val="outset" w:sz="6" w:space="0" w:color="auto"/>
              <w:right w:val="outset" w:sz="6" w:space="0" w:color="auto"/>
            </w:tcBorders>
            <w:vAlign w:val="center"/>
            <w:hideMark/>
          </w:tcPr>
          <w:p w14:paraId="3B0951E0"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描述</w:t>
            </w:r>
          </w:p>
        </w:tc>
      </w:tr>
      <w:tr w:rsidR="007931C6" w:rsidRPr="007931C6" w14:paraId="64FC79F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6DADFB6"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有學 (Sik</w:t>
            </w:r>
            <w:r w:rsidRPr="007931C6">
              <w:rPr>
                <w:rFonts w:ascii="Cambria" w:hAnsi="Cambria" w:cs="Cambria"/>
                <w:bCs/>
                <w:color w:val="auto"/>
                <w:kern w:val="0"/>
                <w:szCs w:val="28"/>
                <w:lang w:bidi="ar-SA"/>
              </w:rPr>
              <w:t>ṣ</w:t>
            </w:r>
            <w:r w:rsidRPr="007931C6">
              <w:rPr>
                <w:rFonts w:ascii="標楷體" w:hAnsi="標楷體" w:cs="新細明體"/>
                <w:bCs/>
                <w:color w:val="auto"/>
                <w:kern w:val="0"/>
                <w:szCs w:val="28"/>
                <w:lang w:bidi="ar-SA"/>
              </w:rPr>
              <w:t>am</w:t>
            </w:r>
            <w:r w:rsidRPr="007931C6">
              <w:rPr>
                <w:rFonts w:ascii="Cambria" w:hAnsi="Cambria" w:cs="Cambria"/>
                <w:bCs/>
                <w:color w:val="auto"/>
                <w:kern w:val="0"/>
                <w:szCs w:val="28"/>
                <w:lang w:bidi="ar-SA"/>
              </w:rPr>
              <w:t>āṇā</w:t>
            </w:r>
            <w:r w:rsidRPr="007931C6">
              <w:rPr>
                <w:rFonts w:ascii="標楷體" w:hAnsi="標楷體" w:cs="新細明體"/>
                <w:bCs/>
                <w:color w:val="auto"/>
                <w:kern w:val="0"/>
                <w:szCs w:val="28"/>
                <w:lang w:bidi="ar-SA"/>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C4FB66"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尚須學習者</w:t>
            </w:r>
            <w:r w:rsidRPr="007931C6">
              <w:rPr>
                <w:rFonts w:ascii="標楷體" w:hAnsi="標楷體" w:cs="新細明體"/>
                <w:b w:val="0"/>
                <w:color w:val="auto"/>
                <w:kern w:val="0"/>
                <w:szCs w:val="28"/>
                <w:lang w:bidi="ar-SA"/>
              </w:rPr>
              <w:t xml:space="preserve"> &lt;br&gt; 見道與修道的功課尚未完成。</w:t>
            </w:r>
          </w:p>
        </w:tc>
        <w:tc>
          <w:tcPr>
            <w:tcW w:w="0" w:type="auto"/>
            <w:tcBorders>
              <w:top w:val="outset" w:sz="6" w:space="0" w:color="auto"/>
              <w:left w:val="outset" w:sz="6" w:space="0" w:color="auto"/>
              <w:bottom w:val="outset" w:sz="6" w:space="0" w:color="auto"/>
              <w:right w:val="outset" w:sz="6" w:space="0" w:color="auto"/>
            </w:tcBorders>
            <w:vAlign w:val="center"/>
            <w:hideMark/>
          </w:tcPr>
          <w:p w14:paraId="40ED26F6"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這類修行者認同煩惱無明會傷害慧命，並真心用功研究佛法，但要完全轉變習氣、斷除煩惱仍需時間與過程。經文中指出，</w:t>
            </w:r>
            <w:r w:rsidRPr="006A642A">
              <w:rPr>
                <w:rFonts w:ascii="標楷體" w:hAnsi="標楷體" w:cs="新細明體"/>
                <w:bCs/>
                <w:color w:val="auto"/>
                <w:kern w:val="0"/>
                <w:szCs w:val="28"/>
                <w:lang w:bidi="ar-SA"/>
              </w:rPr>
              <w:t>此類有學眾約有二千人。</w:t>
            </w:r>
          </w:p>
        </w:tc>
      </w:tr>
      <w:tr w:rsidR="007931C6" w:rsidRPr="007931C6" w14:paraId="02F7309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4DFE753"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無學 (Asekha)</w:t>
            </w:r>
          </w:p>
        </w:tc>
        <w:tc>
          <w:tcPr>
            <w:tcW w:w="0" w:type="auto"/>
            <w:tcBorders>
              <w:top w:val="outset" w:sz="6" w:space="0" w:color="auto"/>
              <w:left w:val="outset" w:sz="6" w:space="0" w:color="auto"/>
              <w:bottom w:val="outset" w:sz="6" w:space="0" w:color="auto"/>
              <w:right w:val="outset" w:sz="6" w:space="0" w:color="auto"/>
            </w:tcBorders>
            <w:vAlign w:val="center"/>
            <w:hideMark/>
          </w:tcPr>
          <w:p w14:paraId="5CBA38E3"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無須再學者</w:t>
            </w:r>
            <w:r w:rsidRPr="007931C6">
              <w:rPr>
                <w:rFonts w:ascii="標楷體" w:hAnsi="標楷體" w:cs="新細明體"/>
                <w:b w:val="0"/>
                <w:color w:val="auto"/>
                <w:kern w:val="0"/>
                <w:szCs w:val="28"/>
                <w:lang w:bidi="ar-SA"/>
              </w:rPr>
              <w:t xml:space="preserve"> &lt;br&gt; 智慧、斷惑、修行與證果皆已圓滿。</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53F38"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此類修行者聽聞佛法後能立即了解並斷除煩惱（見思惑），能透徹看清人我是非，內心體悟深刻，面對任何境界心皆不動搖。他們已見道且證道，窮盡真理，滅盡惑障。</w:t>
            </w:r>
          </w:p>
        </w:tc>
      </w:tr>
    </w:tbl>
    <w:p w14:paraId="6010FF2E" w14:textId="77777777" w:rsidR="007931C6" w:rsidRPr="007931C6" w:rsidRDefault="007931C6" w:rsidP="007931C6">
      <w:pPr>
        <w:spacing w:before="100" w:beforeAutospacing="1" w:after="100" w:afterAutospacing="1" w:line="240" w:lineRule="auto"/>
        <w:outlineLvl w:val="1"/>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三、 比丘尼僧團之建立與意義</w:t>
      </w:r>
    </w:p>
    <w:p w14:paraId="071A6321"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除了比丘僧團，法華會上亦有比丘尼僧團，她們同樣是重要的護法者，致力於自修並帶動女眾精進。</w:t>
      </w:r>
    </w:p>
    <w:p w14:paraId="1A59A42F" w14:textId="77777777" w:rsidR="007931C6" w:rsidRPr="006A642A" w:rsidRDefault="007931C6" w:rsidP="007931C6">
      <w:pPr>
        <w:spacing w:before="100" w:beforeAutospacing="1" w:after="100" w:afterAutospacing="1" w:line="240" w:lineRule="auto"/>
        <w:outlineLvl w:val="2"/>
        <w:rPr>
          <w:rFonts w:ascii="標楷體" w:hAnsi="標楷體" w:cs="新細明體"/>
          <w:bCs/>
          <w:color w:val="EE0000"/>
          <w:kern w:val="0"/>
          <w:szCs w:val="28"/>
          <w:lang w:bidi="ar-SA"/>
        </w:rPr>
      </w:pPr>
      <w:r w:rsidRPr="007931C6">
        <w:rPr>
          <w:rFonts w:ascii="標楷體" w:hAnsi="標楷體" w:cs="新細明體"/>
          <w:bCs/>
          <w:color w:val="auto"/>
          <w:kern w:val="0"/>
          <w:szCs w:val="28"/>
          <w:lang w:bidi="ar-SA"/>
        </w:rPr>
        <w:t>1. 領導人物：</w:t>
      </w:r>
      <w:r w:rsidRPr="006A642A">
        <w:rPr>
          <w:rFonts w:ascii="標楷體" w:hAnsi="標楷體" w:cs="新細明體"/>
          <w:bCs/>
          <w:color w:val="EE0000"/>
          <w:kern w:val="0"/>
          <w:szCs w:val="28"/>
          <w:lang w:bidi="ar-SA"/>
        </w:rPr>
        <w:t>摩訶波闍波提與耶輸陀羅</w:t>
      </w:r>
    </w:p>
    <w:p w14:paraId="7BFC6594" w14:textId="77777777" w:rsidR="007931C6" w:rsidRPr="007931C6" w:rsidRDefault="007931C6" w:rsidP="007931C6">
      <w:pPr>
        <w:numPr>
          <w:ilvl w:val="0"/>
          <w:numId w:val="3"/>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摩訶波闍波提 (Mah</w:t>
      </w:r>
      <w:r w:rsidRPr="007931C6">
        <w:rPr>
          <w:rFonts w:ascii="Cambria" w:hAnsi="Cambria" w:cs="Cambria"/>
          <w:bCs/>
          <w:color w:val="auto"/>
          <w:kern w:val="0"/>
          <w:szCs w:val="28"/>
          <w:lang w:bidi="ar-SA"/>
        </w:rPr>
        <w:t>ā</w:t>
      </w:r>
      <w:r w:rsidRPr="007931C6">
        <w:rPr>
          <w:rFonts w:ascii="標楷體" w:hAnsi="標楷體" w:cs="新細明體"/>
          <w:bCs/>
          <w:color w:val="auto"/>
          <w:kern w:val="0"/>
          <w:szCs w:val="28"/>
          <w:lang w:bidi="ar-SA"/>
        </w:rPr>
        <w:t>praj</w:t>
      </w:r>
      <w:r w:rsidRPr="007931C6">
        <w:rPr>
          <w:rFonts w:ascii="Cambria" w:hAnsi="Cambria" w:cs="Cambria"/>
          <w:bCs/>
          <w:color w:val="auto"/>
          <w:kern w:val="0"/>
          <w:szCs w:val="28"/>
          <w:lang w:bidi="ar-SA"/>
        </w:rPr>
        <w:t>ā</w:t>
      </w:r>
      <w:r w:rsidRPr="007931C6">
        <w:rPr>
          <w:rFonts w:ascii="標楷體" w:hAnsi="標楷體" w:cs="新細明體"/>
          <w:bCs/>
          <w:color w:val="auto"/>
          <w:kern w:val="0"/>
          <w:szCs w:val="28"/>
          <w:lang w:bidi="ar-SA"/>
        </w:rPr>
        <w:t>pat</w:t>
      </w:r>
      <w:r w:rsidRPr="007931C6">
        <w:rPr>
          <w:rFonts w:ascii="Cambria" w:hAnsi="Cambria" w:cs="Cambria"/>
          <w:bCs/>
          <w:color w:val="auto"/>
          <w:kern w:val="0"/>
          <w:szCs w:val="28"/>
          <w:lang w:bidi="ar-SA"/>
        </w:rPr>
        <w:t>ī</w:t>
      </w:r>
      <w:r w:rsidRPr="007931C6">
        <w:rPr>
          <w:rFonts w:ascii="標楷體" w:hAnsi="標楷體" w:cs="新細明體"/>
          <w:bCs/>
          <w:color w:val="auto"/>
          <w:kern w:val="0"/>
          <w:szCs w:val="28"/>
          <w:lang w:bidi="ar-SA"/>
        </w:rPr>
        <w:t>)</w:t>
      </w:r>
      <w:r w:rsidRPr="007931C6">
        <w:rPr>
          <w:rFonts w:ascii="標楷體" w:hAnsi="標楷體" w:cs="新細明體"/>
          <w:b w:val="0"/>
          <w:color w:val="auto"/>
          <w:kern w:val="0"/>
          <w:szCs w:val="28"/>
          <w:lang w:bidi="ar-SA"/>
        </w:rPr>
        <w:t>：</w:t>
      </w:r>
    </w:p>
    <w:p w14:paraId="1CD1DC0C" w14:textId="77777777" w:rsidR="007931C6" w:rsidRPr="006A642A" w:rsidRDefault="007931C6" w:rsidP="007931C6">
      <w:pPr>
        <w:numPr>
          <w:ilvl w:val="1"/>
          <w:numId w:val="3"/>
        </w:numPr>
        <w:spacing w:before="100" w:beforeAutospacing="1" w:after="100" w:afterAutospacing="1" w:line="240" w:lineRule="auto"/>
        <w:rPr>
          <w:rFonts w:ascii="標楷體" w:hAnsi="標楷體" w:cs="新細明體"/>
          <w:bCs/>
          <w:color w:val="002060"/>
          <w:kern w:val="0"/>
          <w:szCs w:val="28"/>
          <w:lang w:bidi="ar-SA"/>
        </w:rPr>
      </w:pPr>
      <w:r w:rsidRPr="007931C6">
        <w:rPr>
          <w:rFonts w:ascii="標楷體" w:hAnsi="標楷體" w:cs="新細明體"/>
          <w:bCs/>
          <w:color w:val="auto"/>
          <w:kern w:val="0"/>
          <w:szCs w:val="28"/>
          <w:lang w:bidi="ar-SA"/>
        </w:rPr>
        <w:t>身份</w:t>
      </w:r>
      <w:r w:rsidRPr="007931C6">
        <w:rPr>
          <w:rFonts w:ascii="標楷體" w:hAnsi="標楷體" w:cs="新細明體"/>
          <w:b w:val="0"/>
          <w:color w:val="auto"/>
          <w:kern w:val="0"/>
          <w:szCs w:val="28"/>
          <w:lang w:bidi="ar-SA"/>
        </w:rPr>
        <w:t>：</w:t>
      </w:r>
      <w:r w:rsidRPr="006A642A">
        <w:rPr>
          <w:rFonts w:ascii="標楷體" w:hAnsi="標楷體" w:cs="新細明體"/>
          <w:bCs/>
          <w:color w:val="002060"/>
          <w:kern w:val="0"/>
          <w:szCs w:val="28"/>
          <w:lang w:bidi="ar-SA"/>
        </w:rPr>
        <w:t>佛陀的姨母暨養母。佛陀出生七日後母親摩耶夫人往生，由她發心撫養佛陀長大。其名號翻譯為「大愛道」。</w:t>
      </w:r>
    </w:p>
    <w:p w14:paraId="39F386CF" w14:textId="77777777" w:rsidR="007931C6" w:rsidRPr="007931C6" w:rsidRDefault="007931C6" w:rsidP="007931C6">
      <w:pPr>
        <w:numPr>
          <w:ilvl w:val="1"/>
          <w:numId w:val="3"/>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求道歷程</w:t>
      </w:r>
      <w:r w:rsidRPr="007931C6">
        <w:rPr>
          <w:rFonts w:ascii="標楷體" w:hAnsi="標楷體" w:cs="新細明體"/>
          <w:b w:val="0"/>
          <w:color w:val="auto"/>
          <w:kern w:val="0"/>
          <w:szCs w:val="28"/>
          <w:lang w:bidi="ar-SA"/>
        </w:rPr>
        <w:t>：聽聞佛法後深心體悟，並在佛陀父王往生後，堅決請求出家。她帶領著六千名眷屬共同求道。</w:t>
      </w:r>
    </w:p>
    <w:p w14:paraId="4E8793DB" w14:textId="77777777" w:rsidR="007931C6" w:rsidRPr="006A642A" w:rsidRDefault="007931C6" w:rsidP="007931C6">
      <w:pPr>
        <w:numPr>
          <w:ilvl w:val="1"/>
          <w:numId w:val="3"/>
        </w:numPr>
        <w:spacing w:before="100" w:beforeAutospacing="1" w:after="100" w:afterAutospacing="1" w:line="240" w:lineRule="auto"/>
        <w:rPr>
          <w:rFonts w:ascii="標楷體" w:hAnsi="標楷體" w:cs="新細明體"/>
          <w:bCs/>
          <w:color w:val="002060"/>
          <w:kern w:val="0"/>
          <w:szCs w:val="28"/>
          <w:lang w:bidi="ar-SA"/>
        </w:rPr>
      </w:pPr>
      <w:r w:rsidRPr="007931C6">
        <w:rPr>
          <w:rFonts w:ascii="標楷體" w:hAnsi="標楷體" w:cs="新細明體"/>
          <w:bCs/>
          <w:color w:val="auto"/>
          <w:kern w:val="0"/>
          <w:szCs w:val="28"/>
          <w:lang w:bidi="ar-SA"/>
        </w:rPr>
        <w:t>貢獻</w:t>
      </w:r>
      <w:r w:rsidRPr="007931C6">
        <w:rPr>
          <w:rFonts w:ascii="標楷體" w:hAnsi="標楷體" w:cs="新細明體"/>
          <w:b w:val="0"/>
          <w:color w:val="auto"/>
          <w:kern w:val="0"/>
          <w:szCs w:val="28"/>
          <w:lang w:bidi="ar-SA"/>
        </w:rPr>
        <w:t>：</w:t>
      </w:r>
      <w:r w:rsidRPr="006A642A">
        <w:rPr>
          <w:rFonts w:ascii="標楷體" w:hAnsi="標楷體" w:cs="新細明體"/>
          <w:bCs/>
          <w:color w:val="002060"/>
          <w:kern w:val="0"/>
          <w:szCs w:val="28"/>
          <w:lang w:bidi="ar-SA"/>
        </w:rPr>
        <w:t>將比丘尼僧團帶領得井然有序，使女眾中同樣有「有學」與「無學」的修行者，對弘揚佛法貢獻卓著。</w:t>
      </w:r>
    </w:p>
    <w:p w14:paraId="42401E89" w14:textId="77777777" w:rsidR="007931C6" w:rsidRPr="007931C6" w:rsidRDefault="007931C6" w:rsidP="007931C6">
      <w:pPr>
        <w:numPr>
          <w:ilvl w:val="0"/>
          <w:numId w:val="3"/>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耶輸陀羅 (Ya</w:t>
      </w:r>
      <w:r w:rsidRPr="007931C6">
        <w:rPr>
          <w:rFonts w:ascii="Cambria" w:hAnsi="Cambria" w:cs="Cambria"/>
          <w:bCs/>
          <w:color w:val="auto"/>
          <w:kern w:val="0"/>
          <w:szCs w:val="28"/>
          <w:lang w:bidi="ar-SA"/>
        </w:rPr>
        <w:t>ś</w:t>
      </w:r>
      <w:r w:rsidRPr="007931C6">
        <w:rPr>
          <w:rFonts w:ascii="標楷體" w:hAnsi="標楷體" w:cs="新細明體"/>
          <w:bCs/>
          <w:color w:val="auto"/>
          <w:kern w:val="0"/>
          <w:szCs w:val="28"/>
          <w:lang w:bidi="ar-SA"/>
        </w:rPr>
        <w:t>odhar</w:t>
      </w:r>
      <w:r w:rsidRPr="007931C6">
        <w:rPr>
          <w:rFonts w:ascii="Cambria" w:hAnsi="Cambria" w:cs="Cambria"/>
          <w:bCs/>
          <w:color w:val="auto"/>
          <w:kern w:val="0"/>
          <w:szCs w:val="28"/>
          <w:lang w:bidi="ar-SA"/>
        </w:rPr>
        <w:t>ā</w:t>
      </w:r>
      <w:r w:rsidRPr="007931C6">
        <w:rPr>
          <w:rFonts w:ascii="標楷體" w:hAnsi="標楷體" w:cs="新細明體"/>
          <w:bCs/>
          <w:color w:val="auto"/>
          <w:kern w:val="0"/>
          <w:szCs w:val="28"/>
          <w:lang w:bidi="ar-SA"/>
        </w:rPr>
        <w:t>)</w:t>
      </w:r>
      <w:r w:rsidRPr="007931C6">
        <w:rPr>
          <w:rFonts w:ascii="標楷體" w:hAnsi="標楷體" w:cs="新細明體"/>
          <w:b w:val="0"/>
          <w:color w:val="auto"/>
          <w:kern w:val="0"/>
          <w:szCs w:val="28"/>
          <w:lang w:bidi="ar-SA"/>
        </w:rPr>
        <w:t>：</w:t>
      </w:r>
    </w:p>
    <w:p w14:paraId="30E04FC7" w14:textId="77777777" w:rsidR="007931C6" w:rsidRPr="007931C6" w:rsidRDefault="007931C6" w:rsidP="007931C6">
      <w:pPr>
        <w:numPr>
          <w:ilvl w:val="1"/>
          <w:numId w:val="3"/>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身份</w:t>
      </w:r>
      <w:r w:rsidRPr="007931C6">
        <w:rPr>
          <w:rFonts w:ascii="標楷體" w:hAnsi="標楷體" w:cs="新細明體"/>
          <w:b w:val="0"/>
          <w:color w:val="auto"/>
          <w:kern w:val="0"/>
          <w:szCs w:val="28"/>
          <w:lang w:bidi="ar-SA"/>
        </w:rPr>
        <w:t>：</w:t>
      </w:r>
      <w:r w:rsidRPr="005714CD">
        <w:rPr>
          <w:rFonts w:ascii="標楷體" w:hAnsi="標楷體" w:cs="新細明體"/>
          <w:bCs/>
          <w:color w:val="EE0000"/>
          <w:kern w:val="0"/>
          <w:szCs w:val="28"/>
          <w:lang w:bidi="ar-SA"/>
        </w:rPr>
        <w:t>佛陀出家前的太子妃，羅睺羅的母親。</w:t>
      </w:r>
      <w:r w:rsidRPr="007931C6">
        <w:rPr>
          <w:rFonts w:ascii="標楷體" w:hAnsi="標楷體" w:cs="新細明體"/>
          <w:b w:val="0"/>
          <w:color w:val="auto"/>
          <w:kern w:val="0"/>
          <w:szCs w:val="28"/>
          <w:lang w:bidi="ar-SA"/>
        </w:rPr>
        <w:t>其名號翻譯為「持譽」，象徵她堅持貞操，具足女性的才華與美德。</w:t>
      </w:r>
    </w:p>
    <w:p w14:paraId="28614F40" w14:textId="77777777" w:rsidR="007931C6" w:rsidRPr="007931C6" w:rsidRDefault="007931C6" w:rsidP="007931C6">
      <w:pPr>
        <w:numPr>
          <w:ilvl w:val="1"/>
          <w:numId w:val="3"/>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lastRenderedPageBreak/>
        <w:t>出家</w:t>
      </w:r>
      <w:r w:rsidRPr="007931C6">
        <w:rPr>
          <w:rFonts w:ascii="標楷體" w:hAnsi="標楷體" w:cs="新細明體"/>
          <w:b w:val="0"/>
          <w:color w:val="auto"/>
          <w:kern w:val="0"/>
          <w:szCs w:val="28"/>
          <w:lang w:bidi="ar-SA"/>
        </w:rPr>
        <w:t>：</w:t>
      </w:r>
      <w:r w:rsidRPr="005714CD">
        <w:rPr>
          <w:rFonts w:ascii="標楷體" w:hAnsi="標楷體" w:cs="新細明體"/>
          <w:bCs/>
          <w:color w:val="002060"/>
          <w:kern w:val="0"/>
          <w:szCs w:val="28"/>
          <w:lang w:bidi="ar-SA"/>
        </w:rPr>
        <w:t>與摩訶波闍波提同時請求出家，成為尼眾中廣為人知的修行者</w:t>
      </w:r>
      <w:r w:rsidRPr="007931C6">
        <w:rPr>
          <w:rFonts w:ascii="標楷體" w:hAnsi="標楷體" w:cs="新細明體"/>
          <w:b w:val="0"/>
          <w:color w:val="auto"/>
          <w:kern w:val="0"/>
          <w:szCs w:val="28"/>
          <w:lang w:bidi="ar-SA"/>
        </w:rPr>
        <w:t>。</w:t>
      </w:r>
    </w:p>
    <w:p w14:paraId="382A0871" w14:textId="77777777" w:rsidR="007931C6" w:rsidRPr="007931C6" w:rsidRDefault="007931C6" w:rsidP="007931C6">
      <w:pPr>
        <w:spacing w:before="100" w:beforeAutospacing="1" w:after="100" w:afterAutospacing="1" w:line="240" w:lineRule="auto"/>
        <w:outlineLvl w:val="2"/>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2. 佛性平等與女眾出家之緣起</w:t>
      </w:r>
    </w:p>
    <w:p w14:paraId="3F92A7C0"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佛陀教導「人性都是平等，人人皆有佛的本性」，男女智慧同等。然而，他最初不允許女眾出家，其考量如下：</w:t>
      </w:r>
    </w:p>
    <w:p w14:paraId="783A3C46" w14:textId="77777777" w:rsidR="007931C6" w:rsidRPr="007931C6" w:rsidRDefault="007931C6" w:rsidP="007931C6">
      <w:pPr>
        <w:numPr>
          <w:ilvl w:val="0"/>
          <w:numId w:val="4"/>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僧團清淨</w:t>
      </w:r>
      <w:r w:rsidRPr="007931C6">
        <w:rPr>
          <w:rFonts w:ascii="標楷體" w:hAnsi="標楷體" w:cs="新細明體"/>
          <w:b w:val="0"/>
          <w:color w:val="auto"/>
          <w:kern w:val="0"/>
          <w:szCs w:val="28"/>
          <w:lang w:bidi="ar-SA"/>
        </w:rPr>
        <w:t>：擔心女色會擾亂修行者的清淨心。</w:t>
      </w:r>
    </w:p>
    <w:p w14:paraId="6D274D3A" w14:textId="77777777" w:rsidR="007931C6" w:rsidRPr="007931C6" w:rsidRDefault="007931C6" w:rsidP="007931C6">
      <w:pPr>
        <w:numPr>
          <w:ilvl w:val="0"/>
          <w:numId w:val="4"/>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世間法則</w:t>
      </w:r>
      <w:r w:rsidRPr="007931C6">
        <w:rPr>
          <w:rFonts w:ascii="標楷體" w:hAnsi="標楷體" w:cs="新細明體"/>
          <w:b w:val="0"/>
          <w:color w:val="auto"/>
          <w:kern w:val="0"/>
          <w:szCs w:val="28"/>
          <w:lang w:bidi="ar-SA"/>
        </w:rPr>
        <w:t>：修行不離世間法，當時社會對男女眾有不同的生活規範。</w:t>
      </w:r>
    </w:p>
    <w:p w14:paraId="17CA9765" w14:textId="77777777" w:rsidR="007931C6" w:rsidRPr="005714CD" w:rsidRDefault="007931C6" w:rsidP="007931C6">
      <w:pPr>
        <w:spacing w:before="100" w:beforeAutospacing="1" w:after="100" w:afterAutospacing="1" w:line="240" w:lineRule="auto"/>
        <w:rPr>
          <w:rFonts w:ascii="標楷體" w:hAnsi="標楷體" w:cs="新細明體"/>
          <w:bCs/>
          <w:color w:val="002060"/>
          <w:kern w:val="0"/>
          <w:szCs w:val="28"/>
          <w:lang w:bidi="ar-SA"/>
        </w:rPr>
      </w:pPr>
      <w:r w:rsidRPr="005714CD">
        <w:rPr>
          <w:rFonts w:ascii="標楷體" w:hAnsi="標楷體" w:cs="新細明體"/>
          <w:bCs/>
          <w:color w:val="002060"/>
          <w:kern w:val="0"/>
          <w:szCs w:val="28"/>
          <w:lang w:bidi="ar-SA"/>
        </w:rPr>
        <w:t>最終，在阿難尊者的三次懇切請求下，佛陀同意以遵守「八敬法」為條件，允許摩訶波闍波提等人出家。</w:t>
      </w:r>
    </w:p>
    <w:p w14:paraId="521EB1C4" w14:textId="77777777" w:rsidR="007931C6" w:rsidRPr="007931C6" w:rsidRDefault="007931C6" w:rsidP="007931C6">
      <w:pPr>
        <w:spacing w:before="100" w:beforeAutospacing="1" w:after="100" w:afterAutospacing="1" w:line="240" w:lineRule="auto"/>
        <w:outlineLvl w:val="2"/>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3. 八敬法之目的</w:t>
      </w:r>
    </w:p>
    <w:p w14:paraId="7E968F41"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「八敬法」又稱「八尊重法」，是比丘尼尊重、恭敬比丘的八種法規。設立此法規的深層用意在於：</w:t>
      </w:r>
    </w:p>
    <w:p w14:paraId="7102B5C2" w14:textId="77777777" w:rsidR="007931C6" w:rsidRPr="007931C6" w:rsidRDefault="007931C6" w:rsidP="007931C6">
      <w:pPr>
        <w:numPr>
          <w:ilvl w:val="0"/>
          <w:numId w:val="5"/>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考驗道心</w:t>
      </w:r>
      <w:r w:rsidRPr="007931C6">
        <w:rPr>
          <w:rFonts w:ascii="標楷體" w:hAnsi="標楷體" w:cs="新細明體"/>
          <w:b w:val="0"/>
          <w:color w:val="auto"/>
          <w:kern w:val="0"/>
          <w:szCs w:val="28"/>
          <w:lang w:bidi="ar-SA"/>
        </w:rPr>
        <w:t>：開頭的用意是作為一種「刁難」，藉此考驗求道者的決心是否真切。</w:t>
      </w:r>
    </w:p>
    <w:p w14:paraId="1003CB24" w14:textId="77777777" w:rsidR="007931C6" w:rsidRPr="007931C6" w:rsidRDefault="007931C6" w:rsidP="007931C6">
      <w:pPr>
        <w:numPr>
          <w:ilvl w:val="0"/>
          <w:numId w:val="5"/>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調伏慢心</w:t>
      </w:r>
      <w:r w:rsidRPr="007931C6">
        <w:rPr>
          <w:rFonts w:ascii="標楷體" w:hAnsi="標楷體" w:cs="新細明體"/>
          <w:b w:val="0"/>
          <w:color w:val="auto"/>
          <w:kern w:val="0"/>
          <w:szCs w:val="28"/>
          <w:lang w:bidi="ar-SA"/>
        </w:rPr>
        <w:t>：佛陀擔心王親國戚（如姨母）出家後可能心存貢高我慢，因此制定此法來降伏其驕傲之心，建立生活的規則與恭敬之心。</w:t>
      </w:r>
    </w:p>
    <w:p w14:paraId="7C94DAB3"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摩訶波闍波提與耶輸陀羅因求道心切，毅然接受了這些條件，展現了修行者不怕吃苦的精神。</w:t>
      </w:r>
    </w:p>
    <w:p w14:paraId="7596EED3" w14:textId="77777777" w:rsidR="007931C6" w:rsidRPr="007931C6" w:rsidRDefault="007931C6" w:rsidP="007931C6">
      <w:pPr>
        <w:spacing w:before="100" w:beforeAutospacing="1" w:after="100" w:afterAutospacing="1" w:line="240" w:lineRule="auto"/>
        <w:outlineLvl w:val="1"/>
        <w:rPr>
          <w:rFonts w:ascii="標楷體" w:hAnsi="標楷體" w:cs="新細明體"/>
          <w:bCs/>
          <w:color w:val="auto"/>
          <w:kern w:val="0"/>
          <w:szCs w:val="28"/>
          <w:lang w:bidi="ar-SA"/>
        </w:rPr>
      </w:pPr>
      <w:r w:rsidRPr="007931C6">
        <w:rPr>
          <w:rFonts w:ascii="標楷體" w:hAnsi="標楷體" w:cs="新細明體"/>
          <w:bCs/>
          <w:color w:val="auto"/>
          <w:kern w:val="0"/>
          <w:szCs w:val="28"/>
          <w:lang w:bidi="ar-SA"/>
        </w:rPr>
        <w:t>四、 修行者之共同目標與內護之責</w:t>
      </w:r>
    </w:p>
    <w:p w14:paraId="3A5500C6" w14:textId="77777777" w:rsidR="007931C6" w:rsidRPr="005714CD" w:rsidRDefault="007931C6" w:rsidP="007931C6">
      <w:pPr>
        <w:spacing w:before="100" w:beforeAutospacing="1" w:after="100" w:afterAutospacing="1" w:line="240" w:lineRule="auto"/>
        <w:rPr>
          <w:rFonts w:ascii="標楷體" w:hAnsi="標楷體" w:cs="新細明體"/>
          <w:bCs/>
          <w:color w:val="002060"/>
          <w:kern w:val="0"/>
          <w:szCs w:val="28"/>
          <w:lang w:bidi="ar-SA"/>
        </w:rPr>
      </w:pPr>
      <w:r w:rsidRPr="005714CD">
        <w:rPr>
          <w:rFonts w:ascii="標楷體" w:hAnsi="標楷體" w:cs="新細明體"/>
          <w:bCs/>
          <w:color w:val="002060"/>
          <w:kern w:val="0"/>
          <w:szCs w:val="28"/>
          <w:lang w:bidi="ar-SA"/>
        </w:rPr>
        <w:t>無論比丘或比丘尼，所有修行者的核心任務是調伏內心。</w:t>
      </w:r>
    </w:p>
    <w:p w14:paraId="6A0B89F6" w14:textId="77777777" w:rsidR="007931C6" w:rsidRPr="007931C6" w:rsidRDefault="007931C6" w:rsidP="007931C6">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斷除五毒煩惱</w:t>
      </w:r>
      <w:r w:rsidRPr="007931C6">
        <w:rPr>
          <w:rFonts w:ascii="標楷體" w:hAnsi="標楷體" w:cs="新細明體"/>
          <w:b w:val="0"/>
          <w:color w:val="auto"/>
          <w:kern w:val="0"/>
          <w:szCs w:val="28"/>
          <w:lang w:bidi="ar-SA"/>
        </w:rPr>
        <w:t>：修行最重要的是要顧好自己的心念，斷除「貪、瞋、癡、慢、疑」這五種會損害智慧生命的「五毒念」。</w:t>
      </w:r>
    </w:p>
    <w:p w14:paraId="57B8A0FF" w14:textId="77777777" w:rsidR="007931C6" w:rsidRPr="007931C6" w:rsidRDefault="007931C6" w:rsidP="007931C6">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和合僧團為內護</w:t>
      </w:r>
      <w:r w:rsidRPr="007931C6">
        <w:rPr>
          <w:rFonts w:ascii="標楷體" w:hAnsi="標楷體" w:cs="新細明體"/>
          <w:b w:val="0"/>
          <w:color w:val="auto"/>
          <w:kern w:val="0"/>
          <w:szCs w:val="28"/>
          <w:lang w:bidi="ar-SA"/>
        </w:rPr>
        <w:t>：一個清淨、和合、整齊的僧團本身就是興盛佛法的重要力量，被稱為</w:t>
      </w:r>
      <w:r w:rsidRPr="005714CD">
        <w:rPr>
          <w:rFonts w:ascii="標楷體" w:hAnsi="標楷體" w:cs="新細明體"/>
          <w:bCs/>
          <w:color w:val="EE0000"/>
          <w:kern w:val="0"/>
          <w:szCs w:val="28"/>
          <w:lang w:bidi="ar-SA"/>
        </w:rPr>
        <w:t>「內護」。</w:t>
      </w:r>
    </w:p>
    <w:p w14:paraId="61052F6D" w14:textId="77777777" w:rsidR="007931C6" w:rsidRPr="007931C6" w:rsidRDefault="007931C6" w:rsidP="007931C6">
      <w:pPr>
        <w:numPr>
          <w:ilvl w:val="0"/>
          <w:numId w:val="6"/>
        </w:num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Cs/>
          <w:color w:val="auto"/>
          <w:kern w:val="0"/>
          <w:szCs w:val="28"/>
          <w:lang w:bidi="ar-SA"/>
        </w:rPr>
        <w:t>威儀攝受眾生</w:t>
      </w:r>
      <w:r w:rsidRPr="007931C6">
        <w:rPr>
          <w:rFonts w:ascii="標楷體" w:hAnsi="標楷體" w:cs="新細明體"/>
          <w:b w:val="0"/>
          <w:color w:val="auto"/>
          <w:kern w:val="0"/>
          <w:szCs w:val="28"/>
          <w:lang w:bidi="ar-SA"/>
        </w:rPr>
        <w:t>：</w:t>
      </w:r>
      <w:r w:rsidRPr="005714CD">
        <w:rPr>
          <w:rFonts w:ascii="標楷體" w:hAnsi="標楷體" w:cs="新細明體"/>
          <w:bCs/>
          <w:color w:val="002060"/>
          <w:kern w:val="0"/>
          <w:szCs w:val="28"/>
          <w:lang w:bidi="ar-SA"/>
        </w:rPr>
        <w:t>修行者的威儀形態莊嚴，能讓眾生見而生歡喜心，這本身就是一種度化眾生的方式。</w:t>
      </w:r>
      <w:r w:rsidRPr="007931C6">
        <w:rPr>
          <w:rFonts w:ascii="標楷體" w:hAnsi="標楷體" w:cs="新細明體"/>
          <w:b w:val="0"/>
          <w:color w:val="auto"/>
          <w:kern w:val="0"/>
          <w:szCs w:val="28"/>
          <w:lang w:bidi="ar-SA"/>
        </w:rPr>
        <w:t>因此，僧團的莊嚴形象是佛法法脈傳承與護持的重要一環。</w:t>
      </w:r>
    </w:p>
    <w:p w14:paraId="1EF94BCE" w14:textId="77777777" w:rsidR="007931C6" w:rsidRPr="007931C6" w:rsidRDefault="007931C6" w:rsidP="007931C6">
      <w:pPr>
        <w:spacing w:before="100" w:beforeAutospacing="1" w:after="100" w:afterAutospacing="1" w:line="240" w:lineRule="auto"/>
        <w:rPr>
          <w:rFonts w:ascii="標楷體" w:hAnsi="標楷體" w:cs="新細明體"/>
          <w:b w:val="0"/>
          <w:color w:val="auto"/>
          <w:kern w:val="0"/>
          <w:szCs w:val="28"/>
          <w:lang w:bidi="ar-SA"/>
        </w:rPr>
      </w:pPr>
      <w:r w:rsidRPr="007931C6">
        <w:rPr>
          <w:rFonts w:ascii="標楷體" w:hAnsi="標楷體" w:cs="新細明體"/>
          <w:b w:val="0"/>
          <w:color w:val="auto"/>
          <w:kern w:val="0"/>
          <w:szCs w:val="28"/>
          <w:lang w:bidi="ar-SA"/>
        </w:rPr>
        <w:t>總結而言，出家修行是「大丈夫事」，需要勇猛精進、不怕勞苦之心，更需時時用心，調伏內心煩惱，共同護持佛法。</w:t>
      </w:r>
    </w:p>
    <w:p w14:paraId="747F7193" w14:textId="77777777" w:rsidR="0036778A" w:rsidRPr="007931C6" w:rsidRDefault="0036778A">
      <w:pPr>
        <w:rPr>
          <w:rFonts w:ascii="標楷體" w:hAnsi="標楷體"/>
          <w:szCs w:val="28"/>
        </w:rPr>
      </w:pPr>
    </w:p>
    <w:sectPr w:rsidR="0036778A" w:rsidRPr="007931C6" w:rsidSect="007931C6">
      <w:pgSz w:w="11906" w:h="16838"/>
      <w:pgMar w:top="720" w:right="720" w:bottom="720" w:left="720" w:header="851" w:footer="992" w:gutter="0"/>
      <w:cols w:space="425"/>
      <w:docGrid w:type="lines"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350AA"/>
    <w:multiLevelType w:val="multilevel"/>
    <w:tmpl w:val="A3ACA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D970A8"/>
    <w:multiLevelType w:val="multilevel"/>
    <w:tmpl w:val="4218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132949"/>
    <w:multiLevelType w:val="multilevel"/>
    <w:tmpl w:val="12885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4002A"/>
    <w:multiLevelType w:val="multilevel"/>
    <w:tmpl w:val="E03E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403471"/>
    <w:multiLevelType w:val="multilevel"/>
    <w:tmpl w:val="0518A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ED6FB2"/>
    <w:multiLevelType w:val="multilevel"/>
    <w:tmpl w:val="915C0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9641014">
    <w:abstractNumId w:val="4"/>
  </w:num>
  <w:num w:numId="2" w16cid:durableId="768504670">
    <w:abstractNumId w:val="5"/>
  </w:num>
  <w:num w:numId="3" w16cid:durableId="1543439977">
    <w:abstractNumId w:val="2"/>
  </w:num>
  <w:num w:numId="4" w16cid:durableId="534929291">
    <w:abstractNumId w:val="1"/>
  </w:num>
  <w:num w:numId="5" w16cid:durableId="1807889883">
    <w:abstractNumId w:val="0"/>
  </w:num>
  <w:num w:numId="6" w16cid:durableId="1223176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defaultTabStop w:val="480"/>
  <w:drawingGridHorizontalSpacing w:val="140"/>
  <w:drawingGridVerticalSpacing w:val="381"/>
  <w:displayHorizontalDrawingGridEvery w:val="0"/>
  <w:characterSpacingControl w:val="compressPunctuation"/>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1C6"/>
    <w:rsid w:val="002C7059"/>
    <w:rsid w:val="0036449E"/>
    <w:rsid w:val="0036778A"/>
    <w:rsid w:val="005714CD"/>
    <w:rsid w:val="006A642A"/>
    <w:rsid w:val="007931C6"/>
    <w:rsid w:val="007D1F97"/>
    <w:rsid w:val="00D2483F"/>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4A2E6"/>
  <w15:chartTrackingRefBased/>
  <w15:docId w15:val="{3D87967D-147C-4505-A8D3-D83B0BAEF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標楷體" w:hAnsiTheme="minorHAnsi" w:cstheme="minorBidi"/>
        <w:b/>
        <w:color w:val="000000" w:themeColor="text1"/>
        <w:kern w:val="2"/>
        <w:sz w:val="28"/>
        <w:lang w:val="en-US" w:eastAsia="zh-TW" w:bidi="hi-IN"/>
      </w:rPr>
    </w:rPrDefault>
    <w:pPrDefault>
      <w:pPr>
        <w:spacing w:line="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931C6"/>
    <w:pPr>
      <w:keepNext/>
      <w:keepLines/>
      <w:spacing w:before="480" w:after="80"/>
      <w:outlineLvl w:val="0"/>
    </w:pPr>
    <w:rPr>
      <w:rFonts w:asciiTheme="majorHAnsi" w:eastAsiaTheme="majorEastAsia" w:hAnsiTheme="majorHAnsi" w:cstheme="majorBidi"/>
      <w:color w:val="0F4761" w:themeColor="accent1" w:themeShade="BF"/>
      <w:sz w:val="48"/>
      <w:szCs w:val="43"/>
    </w:rPr>
  </w:style>
  <w:style w:type="paragraph" w:styleId="2">
    <w:name w:val="heading 2"/>
    <w:basedOn w:val="a"/>
    <w:next w:val="a"/>
    <w:link w:val="20"/>
    <w:uiPriority w:val="9"/>
    <w:semiHidden/>
    <w:unhideWhenUsed/>
    <w:qFormat/>
    <w:rsid w:val="007931C6"/>
    <w:pPr>
      <w:keepNext/>
      <w:keepLines/>
      <w:spacing w:before="160" w:after="80"/>
      <w:outlineLvl w:val="1"/>
    </w:pPr>
    <w:rPr>
      <w:rFonts w:asciiTheme="majorHAnsi" w:eastAsiaTheme="majorEastAsia" w:hAnsiTheme="majorHAnsi" w:cstheme="majorBidi"/>
      <w:color w:val="0F4761" w:themeColor="accent1" w:themeShade="BF"/>
      <w:sz w:val="40"/>
      <w:szCs w:val="36"/>
    </w:rPr>
  </w:style>
  <w:style w:type="paragraph" w:styleId="3">
    <w:name w:val="heading 3"/>
    <w:basedOn w:val="a"/>
    <w:next w:val="a"/>
    <w:link w:val="30"/>
    <w:uiPriority w:val="9"/>
    <w:semiHidden/>
    <w:unhideWhenUsed/>
    <w:qFormat/>
    <w:rsid w:val="007931C6"/>
    <w:pPr>
      <w:keepNext/>
      <w:keepLines/>
      <w:spacing w:before="160" w:after="40"/>
      <w:outlineLvl w:val="2"/>
    </w:pPr>
    <w:rPr>
      <w:rFonts w:eastAsiaTheme="majorEastAsia" w:cstheme="majorBidi"/>
      <w:color w:val="0F4761" w:themeColor="accent1" w:themeShade="BF"/>
      <w:sz w:val="32"/>
      <w:szCs w:val="29"/>
    </w:rPr>
  </w:style>
  <w:style w:type="paragraph" w:styleId="4">
    <w:name w:val="heading 4"/>
    <w:basedOn w:val="a"/>
    <w:next w:val="a"/>
    <w:link w:val="40"/>
    <w:uiPriority w:val="9"/>
    <w:semiHidden/>
    <w:unhideWhenUsed/>
    <w:qFormat/>
    <w:rsid w:val="007931C6"/>
    <w:pPr>
      <w:keepNext/>
      <w:keepLines/>
      <w:spacing w:before="160" w:after="40"/>
      <w:outlineLvl w:val="3"/>
    </w:pPr>
    <w:rPr>
      <w:rFonts w:eastAsiaTheme="majorEastAsia" w:cstheme="majorBidi"/>
      <w:color w:val="0F4761" w:themeColor="accent1" w:themeShade="BF"/>
      <w:szCs w:val="25"/>
    </w:rPr>
  </w:style>
  <w:style w:type="paragraph" w:styleId="5">
    <w:name w:val="heading 5"/>
    <w:basedOn w:val="a"/>
    <w:next w:val="a"/>
    <w:link w:val="50"/>
    <w:uiPriority w:val="9"/>
    <w:semiHidden/>
    <w:unhideWhenUsed/>
    <w:qFormat/>
    <w:rsid w:val="007931C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931C6"/>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7931C6"/>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931C6"/>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7931C6"/>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7931C6"/>
    <w:rPr>
      <w:rFonts w:asciiTheme="majorHAnsi" w:eastAsiaTheme="majorEastAsia" w:hAnsiTheme="majorHAnsi" w:cstheme="majorBidi"/>
      <w:color w:val="0F4761" w:themeColor="accent1" w:themeShade="BF"/>
      <w:sz w:val="48"/>
      <w:szCs w:val="43"/>
    </w:rPr>
  </w:style>
  <w:style w:type="character" w:customStyle="1" w:styleId="20">
    <w:name w:val="標題 2 字元"/>
    <w:basedOn w:val="a0"/>
    <w:link w:val="2"/>
    <w:uiPriority w:val="9"/>
    <w:semiHidden/>
    <w:rsid w:val="007931C6"/>
    <w:rPr>
      <w:rFonts w:asciiTheme="majorHAnsi" w:eastAsiaTheme="majorEastAsia" w:hAnsiTheme="majorHAnsi" w:cstheme="majorBidi"/>
      <w:color w:val="0F4761" w:themeColor="accent1" w:themeShade="BF"/>
      <w:sz w:val="40"/>
      <w:szCs w:val="36"/>
    </w:rPr>
  </w:style>
  <w:style w:type="character" w:customStyle="1" w:styleId="30">
    <w:name w:val="標題 3 字元"/>
    <w:basedOn w:val="a0"/>
    <w:link w:val="3"/>
    <w:uiPriority w:val="9"/>
    <w:semiHidden/>
    <w:rsid w:val="007931C6"/>
    <w:rPr>
      <w:rFonts w:eastAsiaTheme="majorEastAsia" w:cstheme="majorBidi"/>
      <w:color w:val="0F4761" w:themeColor="accent1" w:themeShade="BF"/>
      <w:sz w:val="32"/>
      <w:szCs w:val="29"/>
    </w:rPr>
  </w:style>
  <w:style w:type="character" w:customStyle="1" w:styleId="40">
    <w:name w:val="標題 4 字元"/>
    <w:basedOn w:val="a0"/>
    <w:link w:val="4"/>
    <w:uiPriority w:val="9"/>
    <w:semiHidden/>
    <w:rsid w:val="007931C6"/>
    <w:rPr>
      <w:rFonts w:eastAsiaTheme="majorEastAsia" w:cstheme="majorBidi"/>
      <w:color w:val="0F4761" w:themeColor="accent1" w:themeShade="BF"/>
      <w:szCs w:val="25"/>
    </w:rPr>
  </w:style>
  <w:style w:type="character" w:customStyle="1" w:styleId="50">
    <w:name w:val="標題 5 字元"/>
    <w:basedOn w:val="a0"/>
    <w:link w:val="5"/>
    <w:uiPriority w:val="9"/>
    <w:semiHidden/>
    <w:rsid w:val="007931C6"/>
    <w:rPr>
      <w:rFonts w:eastAsiaTheme="majorEastAsia" w:cstheme="majorBidi"/>
      <w:color w:val="0F4761" w:themeColor="accent1" w:themeShade="BF"/>
    </w:rPr>
  </w:style>
  <w:style w:type="character" w:customStyle="1" w:styleId="60">
    <w:name w:val="標題 6 字元"/>
    <w:basedOn w:val="a0"/>
    <w:link w:val="6"/>
    <w:uiPriority w:val="9"/>
    <w:semiHidden/>
    <w:rsid w:val="007931C6"/>
    <w:rPr>
      <w:rFonts w:eastAsiaTheme="majorEastAsia" w:cstheme="majorBidi"/>
      <w:color w:val="595959" w:themeColor="text1" w:themeTint="A6"/>
    </w:rPr>
  </w:style>
  <w:style w:type="character" w:customStyle="1" w:styleId="70">
    <w:name w:val="標題 7 字元"/>
    <w:basedOn w:val="a0"/>
    <w:link w:val="7"/>
    <w:uiPriority w:val="9"/>
    <w:semiHidden/>
    <w:rsid w:val="007931C6"/>
    <w:rPr>
      <w:rFonts w:eastAsiaTheme="majorEastAsia" w:cstheme="majorBidi"/>
      <w:color w:val="595959" w:themeColor="text1" w:themeTint="A6"/>
    </w:rPr>
  </w:style>
  <w:style w:type="character" w:customStyle="1" w:styleId="80">
    <w:name w:val="標題 8 字元"/>
    <w:basedOn w:val="a0"/>
    <w:link w:val="8"/>
    <w:uiPriority w:val="9"/>
    <w:semiHidden/>
    <w:rsid w:val="007931C6"/>
    <w:rPr>
      <w:rFonts w:eastAsiaTheme="majorEastAsia" w:cstheme="majorBidi"/>
      <w:color w:val="272727" w:themeColor="text1" w:themeTint="D8"/>
    </w:rPr>
  </w:style>
  <w:style w:type="character" w:customStyle="1" w:styleId="90">
    <w:name w:val="標題 9 字元"/>
    <w:basedOn w:val="a0"/>
    <w:link w:val="9"/>
    <w:uiPriority w:val="9"/>
    <w:semiHidden/>
    <w:rsid w:val="007931C6"/>
    <w:rPr>
      <w:rFonts w:eastAsiaTheme="majorEastAsia" w:cstheme="majorBidi"/>
      <w:color w:val="272727" w:themeColor="text1" w:themeTint="D8"/>
    </w:rPr>
  </w:style>
  <w:style w:type="paragraph" w:styleId="a3">
    <w:name w:val="Title"/>
    <w:basedOn w:val="a"/>
    <w:next w:val="a"/>
    <w:link w:val="a4"/>
    <w:uiPriority w:val="10"/>
    <w:qFormat/>
    <w:rsid w:val="007931C6"/>
    <w:pPr>
      <w:spacing w:after="80" w:line="240" w:lineRule="auto"/>
      <w:contextualSpacing/>
      <w:jc w:val="center"/>
    </w:pPr>
    <w:rPr>
      <w:rFonts w:asciiTheme="majorHAnsi" w:eastAsiaTheme="majorEastAsia" w:hAnsiTheme="majorHAnsi" w:cstheme="majorBidi"/>
      <w:color w:val="auto"/>
      <w:spacing w:val="-10"/>
      <w:kern w:val="28"/>
      <w:sz w:val="56"/>
      <w:szCs w:val="50"/>
    </w:rPr>
  </w:style>
  <w:style w:type="character" w:customStyle="1" w:styleId="a4">
    <w:name w:val="標題 字元"/>
    <w:basedOn w:val="a0"/>
    <w:link w:val="a3"/>
    <w:uiPriority w:val="10"/>
    <w:rsid w:val="007931C6"/>
    <w:rPr>
      <w:rFonts w:asciiTheme="majorHAnsi" w:eastAsiaTheme="majorEastAsia" w:hAnsiTheme="majorHAnsi" w:cstheme="majorBidi"/>
      <w:color w:val="auto"/>
      <w:spacing w:val="-10"/>
      <w:kern w:val="28"/>
      <w:sz w:val="56"/>
      <w:szCs w:val="50"/>
    </w:rPr>
  </w:style>
  <w:style w:type="paragraph" w:styleId="a5">
    <w:name w:val="Subtitle"/>
    <w:basedOn w:val="a"/>
    <w:next w:val="a"/>
    <w:link w:val="a6"/>
    <w:uiPriority w:val="11"/>
    <w:qFormat/>
    <w:rsid w:val="007931C6"/>
    <w:pPr>
      <w:numPr>
        <w:ilvl w:val="1"/>
      </w:numPr>
      <w:spacing w:after="160"/>
      <w:jc w:val="center"/>
    </w:pPr>
    <w:rPr>
      <w:rFonts w:asciiTheme="majorHAnsi" w:eastAsiaTheme="majorEastAsia" w:hAnsiTheme="majorHAnsi" w:cstheme="majorBidi"/>
      <w:color w:val="595959" w:themeColor="text1" w:themeTint="A6"/>
      <w:spacing w:val="15"/>
      <w:szCs w:val="25"/>
    </w:rPr>
  </w:style>
  <w:style w:type="character" w:customStyle="1" w:styleId="a6">
    <w:name w:val="副標題 字元"/>
    <w:basedOn w:val="a0"/>
    <w:link w:val="a5"/>
    <w:uiPriority w:val="11"/>
    <w:rsid w:val="007931C6"/>
    <w:rPr>
      <w:rFonts w:asciiTheme="majorHAnsi" w:eastAsiaTheme="majorEastAsia" w:hAnsiTheme="majorHAnsi" w:cstheme="majorBidi"/>
      <w:color w:val="595959" w:themeColor="text1" w:themeTint="A6"/>
      <w:spacing w:val="15"/>
      <w:szCs w:val="25"/>
    </w:rPr>
  </w:style>
  <w:style w:type="paragraph" w:styleId="a7">
    <w:name w:val="Quote"/>
    <w:basedOn w:val="a"/>
    <w:next w:val="a"/>
    <w:link w:val="a8"/>
    <w:uiPriority w:val="29"/>
    <w:qFormat/>
    <w:rsid w:val="007931C6"/>
    <w:pPr>
      <w:spacing w:before="160" w:after="160"/>
      <w:jc w:val="center"/>
    </w:pPr>
    <w:rPr>
      <w:i/>
      <w:iCs/>
      <w:color w:val="404040" w:themeColor="text1" w:themeTint="BF"/>
    </w:rPr>
  </w:style>
  <w:style w:type="character" w:customStyle="1" w:styleId="a8">
    <w:name w:val="引文 字元"/>
    <w:basedOn w:val="a0"/>
    <w:link w:val="a7"/>
    <w:uiPriority w:val="29"/>
    <w:rsid w:val="007931C6"/>
    <w:rPr>
      <w:i/>
      <w:iCs/>
      <w:color w:val="404040" w:themeColor="text1" w:themeTint="BF"/>
    </w:rPr>
  </w:style>
  <w:style w:type="paragraph" w:styleId="a9">
    <w:name w:val="List Paragraph"/>
    <w:basedOn w:val="a"/>
    <w:uiPriority w:val="34"/>
    <w:qFormat/>
    <w:rsid w:val="007931C6"/>
    <w:pPr>
      <w:ind w:left="720"/>
      <w:contextualSpacing/>
    </w:pPr>
  </w:style>
  <w:style w:type="character" w:styleId="aa">
    <w:name w:val="Intense Emphasis"/>
    <w:basedOn w:val="a0"/>
    <w:uiPriority w:val="21"/>
    <w:qFormat/>
    <w:rsid w:val="007931C6"/>
    <w:rPr>
      <w:i/>
      <w:iCs/>
      <w:color w:val="0F4761" w:themeColor="accent1" w:themeShade="BF"/>
    </w:rPr>
  </w:style>
  <w:style w:type="paragraph" w:styleId="ab">
    <w:name w:val="Intense Quote"/>
    <w:basedOn w:val="a"/>
    <w:next w:val="a"/>
    <w:link w:val="ac"/>
    <w:uiPriority w:val="30"/>
    <w:qFormat/>
    <w:rsid w:val="007931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7931C6"/>
    <w:rPr>
      <w:i/>
      <w:iCs/>
      <w:color w:val="0F4761" w:themeColor="accent1" w:themeShade="BF"/>
    </w:rPr>
  </w:style>
  <w:style w:type="character" w:styleId="ad">
    <w:name w:val="Intense Reference"/>
    <w:basedOn w:val="a0"/>
    <w:uiPriority w:val="32"/>
    <w:qFormat/>
    <w:rsid w:val="007931C6"/>
    <w:rPr>
      <w:b w:val="0"/>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2112</Words>
  <Characters>2259</Characters>
  <Application>Microsoft Office Word</Application>
  <DocSecurity>0</DocSecurity>
  <Lines>102</Lines>
  <Paragraphs>59</Paragraphs>
  <ScaleCrop>false</ScaleCrop>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淑雲 郭</dc:creator>
  <cp:keywords/>
  <dc:description/>
  <cp:lastModifiedBy>明智 高</cp:lastModifiedBy>
  <cp:revision>6</cp:revision>
  <dcterms:created xsi:type="dcterms:W3CDTF">2025-12-23T07:01:00Z</dcterms:created>
  <dcterms:modified xsi:type="dcterms:W3CDTF">2026-01-13T00:43:00Z</dcterms:modified>
</cp:coreProperties>
</file>