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E8BD2" w14:textId="39798CD5" w:rsidR="00455F11" w:rsidRPr="00676F81" w:rsidRDefault="00455F11" w:rsidP="00676F81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676F81">
        <w:rPr>
          <w:rFonts w:ascii="標楷體" w:eastAsia="標楷體" w:hAnsi="標楷體" w:hint="eastAsia"/>
        </w:rPr>
        <w:t>※【20251</w:t>
      </w:r>
      <w:r w:rsidR="00676F81">
        <w:rPr>
          <w:rFonts w:ascii="標楷體" w:eastAsia="標楷體" w:hAnsi="標楷體" w:hint="eastAsia"/>
        </w:rPr>
        <w:t>101</w:t>
      </w:r>
      <w:r w:rsidRPr="00676F81">
        <w:rPr>
          <w:rFonts w:ascii="標楷體" w:eastAsia="標楷體" w:hAnsi="標楷體" w:hint="eastAsia"/>
        </w:rPr>
        <w:t>早課連線‧法華經】</w:t>
      </w:r>
    </w:p>
    <w:p w14:paraId="3645D34A" w14:textId="448980E1" w:rsidR="003845AE" w:rsidRDefault="003845AE" w:rsidP="00676F81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3845AE">
        <w:rPr>
          <w:rFonts w:ascii="標楷體" w:eastAsia="標楷體" w:hAnsi="標楷體" w:hint="eastAsia"/>
        </w:rPr>
        <w:t>《靜思妙蓮華》</w:t>
      </w:r>
      <w:r>
        <w:rPr>
          <w:rFonts w:ascii="標楷體" w:eastAsia="標楷體" w:hAnsi="標楷體" w:hint="eastAsia"/>
        </w:rPr>
        <w:t>1.</w:t>
      </w:r>
      <w:r w:rsidR="00161C8D" w:rsidRPr="00676F81">
        <w:rPr>
          <w:rFonts w:ascii="標楷體" w:eastAsia="標楷體" w:hAnsi="標楷體" w:hint="eastAsia"/>
        </w:rPr>
        <w:t>《法華經序》(</w:t>
      </w:r>
      <w:proofErr w:type="gramStart"/>
      <w:r w:rsidR="00161C8D" w:rsidRPr="00676F81">
        <w:rPr>
          <w:rFonts w:ascii="標楷體" w:eastAsia="標楷體" w:hAnsi="標楷體" w:hint="eastAsia"/>
        </w:rPr>
        <w:t>一</w:t>
      </w:r>
      <w:proofErr w:type="gramEnd"/>
      <w:r w:rsidR="00161C8D" w:rsidRPr="00676F81">
        <w:rPr>
          <w:rFonts w:ascii="標楷體" w:eastAsia="標楷體" w:hAnsi="標楷體" w:hint="eastAsia"/>
        </w:rPr>
        <w:t>)</w:t>
      </w:r>
    </w:p>
    <w:p w14:paraId="4EC21552" w14:textId="44095D1C" w:rsidR="00161C8D" w:rsidRPr="00676F81" w:rsidRDefault="003845AE" w:rsidP="00676F81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676F81">
        <w:rPr>
          <w:rFonts w:ascii="標楷體" w:eastAsia="標楷體" w:hAnsi="標楷體"/>
        </w:rPr>
        <w:t xml:space="preserve"> </w:t>
      </w:r>
      <w:hyperlink r:id="rId6" w:history="1">
        <w:r w:rsidR="00676F81" w:rsidRPr="00676F81">
          <w:rPr>
            <w:rStyle w:val="ae"/>
            <w:rFonts w:ascii="標楷體" w:eastAsia="標楷體" w:hAnsi="標楷體"/>
          </w:rPr>
          <w:t>https://www.youtube.com/watch?v=Kqe9nsWa9BY&amp;t=2s</w:t>
        </w:r>
      </w:hyperlink>
    </w:p>
    <w:p w14:paraId="0477FF81" w14:textId="77777777" w:rsidR="00676F81" w:rsidRPr="003A17BC" w:rsidRDefault="00676F81" w:rsidP="00676F81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</w:p>
    <w:p w14:paraId="462E4BAC" w14:textId="77777777" w:rsidR="00161C8D" w:rsidRPr="00676F81" w:rsidRDefault="00161C8D" w:rsidP="00161C8D">
      <w:pPr>
        <w:rPr>
          <w:rFonts w:ascii="標楷體" w:eastAsia="標楷體" w:hAnsi="標楷體"/>
        </w:rPr>
      </w:pPr>
      <w:r w:rsidRPr="00676F81">
        <w:rPr>
          <w:rFonts w:ascii="標楷體" w:eastAsia="標楷體" w:hAnsi="標楷體" w:hint="eastAsia"/>
        </w:rPr>
        <w:t>《法華經》中，有「</w:t>
      </w:r>
      <w:proofErr w:type="gramStart"/>
      <w:r w:rsidRPr="00676F81">
        <w:rPr>
          <w:rFonts w:ascii="標楷體" w:eastAsia="標楷體" w:hAnsi="標楷體" w:hint="eastAsia"/>
        </w:rPr>
        <w:t>本跡開</w:t>
      </w:r>
      <w:proofErr w:type="gramEnd"/>
      <w:r w:rsidRPr="00676F81">
        <w:rPr>
          <w:rFonts w:ascii="標楷體" w:eastAsia="標楷體" w:hAnsi="標楷體" w:hint="eastAsia"/>
        </w:rPr>
        <w:t>二門」，本就是人人全都</w:t>
      </w:r>
      <w:proofErr w:type="gramStart"/>
      <w:r w:rsidRPr="00676F81">
        <w:rPr>
          <w:rFonts w:ascii="標楷體" w:eastAsia="標楷體" w:hAnsi="標楷體" w:hint="eastAsia"/>
        </w:rPr>
        <w:t>有佛性</w:t>
      </w:r>
      <w:proofErr w:type="gramEnd"/>
      <w:r w:rsidRPr="00676F81">
        <w:rPr>
          <w:rFonts w:ascii="標楷體" w:eastAsia="標楷體" w:hAnsi="標楷體" w:hint="eastAsia"/>
        </w:rPr>
        <w:t>，跡 是</w:t>
      </w:r>
      <w:proofErr w:type="gramStart"/>
      <w:r w:rsidRPr="00676F81">
        <w:rPr>
          <w:rFonts w:ascii="標楷體" w:eastAsia="標楷體" w:hAnsi="標楷體" w:hint="eastAsia"/>
        </w:rPr>
        <w:t>顯跡來</w:t>
      </w:r>
      <w:proofErr w:type="gramEnd"/>
      <w:r w:rsidRPr="00676F81">
        <w:rPr>
          <w:rFonts w:ascii="標楷體" w:eastAsia="標楷體" w:hAnsi="標楷體" w:hint="eastAsia"/>
        </w:rPr>
        <w:t>人間，扮演什麼樣的角色，佛所扮演的，他</w:t>
      </w:r>
      <w:proofErr w:type="gramStart"/>
      <w:r w:rsidRPr="00676F81">
        <w:rPr>
          <w:rFonts w:ascii="標楷體" w:eastAsia="標楷體" w:hAnsi="標楷體" w:hint="eastAsia"/>
        </w:rPr>
        <w:t>顯跡在</w:t>
      </w:r>
      <w:proofErr w:type="gramEnd"/>
      <w:r w:rsidRPr="00676F81">
        <w:rPr>
          <w:rFonts w:ascii="標楷體" w:eastAsia="標楷體" w:hAnsi="標楷體" w:hint="eastAsia"/>
        </w:rPr>
        <w:t>印度皇宮裡，他為了要解救，普天下的眾生，開啟人人的心門，點亮人人千年黑暗</w:t>
      </w:r>
      <w:proofErr w:type="gramStart"/>
      <w:r w:rsidRPr="00676F81">
        <w:rPr>
          <w:rFonts w:ascii="標楷體" w:eastAsia="標楷體" w:hAnsi="標楷體" w:hint="eastAsia"/>
        </w:rPr>
        <w:t>的心宅</w:t>
      </w:r>
      <w:proofErr w:type="gramEnd"/>
      <w:r w:rsidRPr="00676F81">
        <w:rPr>
          <w:rFonts w:ascii="標楷體" w:eastAsia="標楷體" w:hAnsi="標楷體" w:hint="eastAsia"/>
        </w:rPr>
        <w:t>，所以他先清理他的內心，教我們如何清理這間房子，如何讓它光亮起來，這是</w:t>
      </w:r>
      <w:proofErr w:type="gramStart"/>
      <w:r w:rsidRPr="00676F81">
        <w:rPr>
          <w:rFonts w:ascii="標楷體" w:eastAsia="標楷體" w:hAnsi="標楷體" w:hint="eastAsia"/>
        </w:rPr>
        <w:t>一個跡</w:t>
      </w:r>
      <w:proofErr w:type="gramEnd"/>
      <w:r w:rsidRPr="00676F81">
        <w:rPr>
          <w:rFonts w:ascii="標楷體" w:eastAsia="標楷體" w:hAnsi="標楷體" w:hint="eastAsia"/>
        </w:rPr>
        <w:t>，是走過世間的足跡，所以這是佛陀，他出現在世間的「</w:t>
      </w:r>
      <w:proofErr w:type="gramStart"/>
      <w:r w:rsidRPr="00676F81">
        <w:rPr>
          <w:rFonts w:ascii="標楷體" w:eastAsia="標楷體" w:hAnsi="標楷體" w:hint="eastAsia"/>
        </w:rPr>
        <w:t>跡佛</w:t>
      </w:r>
      <w:proofErr w:type="gramEnd"/>
      <w:r w:rsidRPr="00676F81">
        <w:rPr>
          <w:rFonts w:ascii="標楷體" w:eastAsia="標楷體" w:hAnsi="標楷體" w:hint="eastAsia"/>
        </w:rPr>
        <w:t>」，這叫做留下足跡，他不是永遠在人間，在人間八十年，不過「本佛」就是法身，是永遠</w:t>
      </w:r>
      <w:proofErr w:type="gramStart"/>
      <w:r w:rsidRPr="00676F81">
        <w:rPr>
          <w:rFonts w:ascii="標楷體" w:eastAsia="標楷體" w:hAnsi="標楷體" w:hint="eastAsia"/>
        </w:rPr>
        <w:t>永遠</w:t>
      </w:r>
      <w:proofErr w:type="gramEnd"/>
      <w:r w:rsidRPr="00676F81">
        <w:rPr>
          <w:rFonts w:ascii="標楷體" w:eastAsia="標楷體" w:hAnsi="標楷體" w:hint="eastAsia"/>
        </w:rPr>
        <w:t>，天長地久，遍滿宇宙之間。</w:t>
      </w:r>
    </w:p>
    <w:p w14:paraId="7919F13A" w14:textId="77777777" w:rsidR="00161C8D" w:rsidRPr="00676F81" w:rsidRDefault="00161C8D" w:rsidP="00161C8D">
      <w:pPr>
        <w:rPr>
          <w:rFonts w:ascii="標楷體" w:eastAsia="標楷體" w:hAnsi="標楷體"/>
        </w:rPr>
      </w:pPr>
    </w:p>
    <w:p w14:paraId="734845EA" w14:textId="77777777" w:rsidR="00161C8D" w:rsidRPr="00676F81" w:rsidRDefault="00161C8D" w:rsidP="00161C8D">
      <w:pPr>
        <w:rPr>
          <w:rFonts w:ascii="標楷體" w:eastAsia="標楷體" w:hAnsi="標楷體"/>
        </w:rPr>
      </w:pPr>
      <w:r w:rsidRPr="00676F81">
        <w:rPr>
          <w:rFonts w:ascii="標楷體" w:eastAsia="標楷體" w:hAnsi="標楷體" w:hint="eastAsia"/>
        </w:rPr>
        <w:t>甚至告訴我們，你 我 人人，都有與佛同等</w:t>
      </w:r>
      <w:proofErr w:type="gramStart"/>
      <w:r w:rsidRPr="00676F81">
        <w:rPr>
          <w:rFonts w:ascii="標楷體" w:eastAsia="標楷體" w:hAnsi="標楷體" w:hint="eastAsia"/>
        </w:rPr>
        <w:t>的佛性</w:t>
      </w:r>
      <w:proofErr w:type="gramEnd"/>
      <w:r w:rsidRPr="00676F81">
        <w:rPr>
          <w:rFonts w:ascii="標楷體" w:eastAsia="標楷體" w:hAnsi="標楷體" w:hint="eastAsia"/>
        </w:rPr>
        <w:t>，所以「</w:t>
      </w:r>
      <w:proofErr w:type="gramStart"/>
      <w:r w:rsidRPr="00676F81">
        <w:rPr>
          <w:rFonts w:ascii="標楷體" w:eastAsia="標楷體" w:hAnsi="標楷體" w:hint="eastAsia"/>
        </w:rPr>
        <w:t>本跡開</w:t>
      </w:r>
      <w:proofErr w:type="gramEnd"/>
      <w:r w:rsidRPr="00676F81">
        <w:rPr>
          <w:rFonts w:ascii="標楷體" w:eastAsia="標楷體" w:hAnsi="標楷體" w:hint="eastAsia"/>
        </w:rPr>
        <w:t>二門」，現在所</w:t>
      </w:r>
      <w:proofErr w:type="gramStart"/>
      <w:r w:rsidRPr="00676F81">
        <w:rPr>
          <w:rFonts w:ascii="標楷體" w:eastAsia="標楷體" w:hAnsi="標楷體" w:hint="eastAsia"/>
        </w:rPr>
        <w:t>說的「本跡</w:t>
      </w:r>
      <w:proofErr w:type="gramEnd"/>
      <w:r w:rsidRPr="00676F81">
        <w:rPr>
          <w:rFonts w:ascii="標楷體" w:eastAsia="標楷體" w:hAnsi="標楷體" w:hint="eastAsia"/>
        </w:rPr>
        <w:t>」，是佛以他最清淨的本性，再來人間，</w:t>
      </w:r>
      <w:proofErr w:type="gramStart"/>
      <w:r w:rsidRPr="00676F81">
        <w:rPr>
          <w:rFonts w:ascii="標楷體" w:eastAsia="標楷體" w:hAnsi="標楷體" w:hint="eastAsia"/>
        </w:rPr>
        <w:t>他示現這個</w:t>
      </w:r>
      <w:proofErr w:type="gramEnd"/>
      <w:r w:rsidRPr="00676F81">
        <w:rPr>
          <w:rFonts w:ascii="標楷體" w:eastAsia="標楷體" w:hAnsi="標楷體" w:hint="eastAsia"/>
        </w:rPr>
        <w:t>形態來教導我們，即使榮華富貴也如浮雲一樣，很快就過去了，他不去</w:t>
      </w:r>
      <w:proofErr w:type="gramStart"/>
      <w:r w:rsidRPr="00676F81">
        <w:rPr>
          <w:rFonts w:ascii="標楷體" w:eastAsia="標楷體" w:hAnsi="標楷體" w:hint="eastAsia"/>
        </w:rPr>
        <w:t>貪著</w:t>
      </w:r>
      <w:proofErr w:type="gramEnd"/>
      <w:r w:rsidRPr="00676F81">
        <w:rPr>
          <w:rFonts w:ascii="標楷體" w:eastAsia="標楷體" w:hAnsi="標楷體" w:hint="eastAsia"/>
        </w:rPr>
        <w:t>榮華富貴，他甘願為了眾生吃了很多苦，所以才能顯現佛法，如此真實，能夠拯救眾生。</w:t>
      </w:r>
    </w:p>
    <w:p w14:paraId="36AF07FC" w14:textId="77777777" w:rsidR="00161C8D" w:rsidRPr="00676F81" w:rsidRDefault="00161C8D" w:rsidP="00161C8D">
      <w:pPr>
        <w:rPr>
          <w:rFonts w:ascii="標楷體" w:eastAsia="標楷體" w:hAnsi="標楷體"/>
        </w:rPr>
      </w:pPr>
    </w:p>
    <w:p w14:paraId="73D230A0" w14:textId="77777777" w:rsidR="00161C8D" w:rsidRPr="00676F81" w:rsidRDefault="00161C8D" w:rsidP="00161C8D">
      <w:pPr>
        <w:rPr>
          <w:rFonts w:ascii="標楷體" w:eastAsia="標楷體" w:hAnsi="標楷體"/>
        </w:rPr>
      </w:pPr>
      <w:proofErr w:type="gramStart"/>
      <w:r w:rsidRPr="00676F81">
        <w:rPr>
          <w:rFonts w:ascii="標楷體" w:eastAsia="標楷體" w:hAnsi="標楷體" w:hint="eastAsia"/>
        </w:rPr>
        <w:t>這說是兩</w:t>
      </w:r>
      <w:proofErr w:type="gramEnd"/>
      <w:r w:rsidRPr="00676F81">
        <w:rPr>
          <w:rFonts w:ascii="標楷體" w:eastAsia="標楷體" w:hAnsi="標楷體" w:hint="eastAsia"/>
        </w:rPr>
        <w:t>道門，其實回歸為一，所以叫做「</w:t>
      </w:r>
      <w:proofErr w:type="gramStart"/>
      <w:r w:rsidRPr="00676F81">
        <w:rPr>
          <w:rFonts w:ascii="標楷體" w:eastAsia="標楷體" w:hAnsi="標楷體" w:hint="eastAsia"/>
        </w:rPr>
        <w:t>本跡開</w:t>
      </w:r>
      <w:proofErr w:type="gramEnd"/>
      <w:r w:rsidRPr="00676F81">
        <w:rPr>
          <w:rFonts w:ascii="標楷體" w:eastAsia="標楷體" w:hAnsi="標楷體" w:hint="eastAsia"/>
        </w:rPr>
        <w:t>二門」，「</w:t>
      </w:r>
      <w:proofErr w:type="gramStart"/>
      <w:r w:rsidRPr="00676F81">
        <w:rPr>
          <w:rFonts w:ascii="標楷體" w:eastAsia="標楷體" w:hAnsi="標楷體" w:hint="eastAsia"/>
        </w:rPr>
        <w:t>法喻談真祕</w:t>
      </w:r>
      <w:proofErr w:type="gramEnd"/>
      <w:r w:rsidRPr="00676F81">
        <w:rPr>
          <w:rFonts w:ascii="標楷體" w:eastAsia="標楷體" w:hAnsi="標楷體" w:hint="eastAsia"/>
        </w:rPr>
        <w:t>」，是真正的法，但是 我們聽不懂，所以用譬喻，很多種的譬喻，就如法身是什麼樣子，告訴你也看不到，出生在印度那位太子，有 歷史記載中有，這就是 喻，同樣的意思，跡和喻是相同的，跡 是這樣走過來的，走過來的這條路怎麼走，現在有地圖，有地理，讓我們知道原來他的國家，是在過去印度的某一個點，現在的名稱叫做尼泊爾，這就是有過這個蹤跡，我們能夠譬喻它，法是</w:t>
      </w:r>
      <w:proofErr w:type="gramStart"/>
      <w:r w:rsidRPr="00676F81">
        <w:rPr>
          <w:rFonts w:ascii="標楷體" w:eastAsia="標楷體" w:hAnsi="標楷體" w:hint="eastAsia"/>
        </w:rPr>
        <w:t>永遠永遠</w:t>
      </w:r>
      <w:proofErr w:type="gramEnd"/>
      <w:r w:rsidRPr="00676F81">
        <w:rPr>
          <w:rFonts w:ascii="標楷體" w:eastAsia="標楷體" w:hAnsi="標楷體" w:hint="eastAsia"/>
        </w:rPr>
        <w:t>都是如此，但是 這個跡和譬喻，就有過去 現在 未來的，都是一樣的，所以有不同的譬喻，所以叫做「</w:t>
      </w:r>
      <w:proofErr w:type="gramStart"/>
      <w:r w:rsidRPr="00676F81">
        <w:rPr>
          <w:rFonts w:ascii="標楷體" w:eastAsia="標楷體" w:hAnsi="標楷體" w:hint="eastAsia"/>
        </w:rPr>
        <w:t>法喻談真祕</w:t>
      </w:r>
      <w:proofErr w:type="gramEnd"/>
      <w:r w:rsidRPr="00676F81">
        <w:rPr>
          <w:rFonts w:ascii="標楷體" w:eastAsia="標楷體" w:hAnsi="標楷體" w:hint="eastAsia"/>
        </w:rPr>
        <w:t>」，就是要</w:t>
      </w:r>
      <w:proofErr w:type="gramStart"/>
      <w:r w:rsidRPr="00676F81">
        <w:rPr>
          <w:rFonts w:ascii="標楷體" w:eastAsia="標楷體" w:hAnsi="標楷體" w:hint="eastAsia"/>
        </w:rPr>
        <w:t>來談法</w:t>
      </w:r>
      <w:proofErr w:type="gramEnd"/>
      <w:r w:rsidRPr="00676F81">
        <w:rPr>
          <w:rFonts w:ascii="標楷體" w:eastAsia="標楷體" w:hAnsi="標楷體" w:hint="eastAsia"/>
        </w:rPr>
        <w:t>，就要用很多 人間</w:t>
      </w:r>
      <w:proofErr w:type="gramStart"/>
      <w:r w:rsidRPr="00676F81">
        <w:rPr>
          <w:rFonts w:ascii="標楷體" w:eastAsia="標楷體" w:hAnsi="標楷體" w:hint="eastAsia"/>
        </w:rPr>
        <w:t>的事相</w:t>
      </w:r>
      <w:proofErr w:type="gramEnd"/>
      <w:r w:rsidRPr="00676F81">
        <w:rPr>
          <w:rFonts w:ascii="標楷體" w:eastAsia="標楷體" w:hAnsi="標楷體" w:hint="eastAsia"/>
        </w:rPr>
        <w:t>，來配合著道理說話，所以</w:t>
      </w:r>
      <w:proofErr w:type="gramStart"/>
      <w:r w:rsidRPr="00676F81">
        <w:rPr>
          <w:rFonts w:ascii="標楷體" w:eastAsia="標楷體" w:hAnsi="標楷體" w:hint="eastAsia"/>
        </w:rPr>
        <w:t>所說的都</w:t>
      </w:r>
      <w:proofErr w:type="gramEnd"/>
      <w:r w:rsidRPr="00676F81">
        <w:rPr>
          <w:rFonts w:ascii="標楷體" w:eastAsia="標楷體" w:hAnsi="標楷體" w:hint="eastAsia"/>
        </w:rPr>
        <w:t>是真實。</w:t>
      </w:r>
    </w:p>
    <w:p w14:paraId="61A06169" w14:textId="77777777" w:rsidR="00161C8D" w:rsidRPr="00676F81" w:rsidRDefault="00161C8D" w:rsidP="00161C8D">
      <w:pPr>
        <w:rPr>
          <w:rFonts w:ascii="標楷體" w:eastAsia="標楷體" w:hAnsi="標楷體"/>
        </w:rPr>
      </w:pPr>
    </w:p>
    <w:p w14:paraId="60C5D993" w14:textId="77777777" w:rsidR="00161C8D" w:rsidRPr="00676F81" w:rsidRDefault="00161C8D" w:rsidP="00161C8D">
      <w:pPr>
        <w:rPr>
          <w:rFonts w:ascii="標楷體" w:eastAsia="標楷體" w:hAnsi="標楷體"/>
        </w:rPr>
      </w:pPr>
      <w:r w:rsidRPr="00676F81">
        <w:rPr>
          <w:rFonts w:ascii="標楷體" w:eastAsia="標楷體" w:hAnsi="標楷體" w:hint="eastAsia"/>
        </w:rPr>
        <w:t>佛陀告訴我們，我們除了生理的形態</w:t>
      </w:r>
      <w:proofErr w:type="gramStart"/>
      <w:r w:rsidRPr="00676F81">
        <w:rPr>
          <w:rFonts w:ascii="標楷體" w:eastAsia="標楷體" w:hAnsi="標楷體" w:hint="eastAsia"/>
        </w:rPr>
        <w:t>以外，</w:t>
      </w:r>
      <w:proofErr w:type="gramEnd"/>
      <w:r w:rsidRPr="00676F81">
        <w:rPr>
          <w:rFonts w:ascii="標楷體" w:eastAsia="標楷體" w:hAnsi="標楷體" w:hint="eastAsia"/>
        </w:rPr>
        <w:t>我們還有一個真空妙有的法，所以我們要如何去體會，</w:t>
      </w:r>
      <w:proofErr w:type="gramStart"/>
      <w:r w:rsidRPr="00676F81">
        <w:rPr>
          <w:rFonts w:ascii="標楷體" w:eastAsia="標楷體" w:hAnsi="標楷體" w:hint="eastAsia"/>
        </w:rPr>
        <w:t>真空妙有</w:t>
      </w:r>
      <w:proofErr w:type="gramEnd"/>
      <w:r w:rsidRPr="00676F81">
        <w:rPr>
          <w:rFonts w:ascii="標楷體" w:eastAsia="標楷體" w:hAnsi="標楷體" w:hint="eastAsia"/>
        </w:rPr>
        <w:t>，這就真正是「真</w:t>
      </w:r>
      <w:proofErr w:type="gramStart"/>
      <w:r w:rsidRPr="00676F81">
        <w:rPr>
          <w:rFonts w:ascii="標楷體" w:eastAsia="標楷體" w:hAnsi="標楷體" w:hint="eastAsia"/>
        </w:rPr>
        <w:t>祕</w:t>
      </w:r>
      <w:proofErr w:type="gramEnd"/>
      <w:r w:rsidRPr="00676F81">
        <w:rPr>
          <w:rFonts w:ascii="標楷體" w:eastAsia="標楷體" w:hAnsi="標楷體" w:hint="eastAsia"/>
        </w:rPr>
        <w:t>」，</w:t>
      </w:r>
      <w:proofErr w:type="gramStart"/>
      <w:r w:rsidRPr="00676F81">
        <w:rPr>
          <w:rFonts w:ascii="標楷體" w:eastAsia="標楷體" w:hAnsi="標楷體" w:hint="eastAsia"/>
        </w:rPr>
        <w:t>普使諸權小，悉證佛</w:t>
      </w:r>
      <w:proofErr w:type="gramEnd"/>
      <w:r w:rsidRPr="00676F81">
        <w:rPr>
          <w:rFonts w:ascii="標楷體" w:eastAsia="標楷體" w:hAnsi="標楷體" w:hint="eastAsia"/>
        </w:rPr>
        <w:t>菩提，我們一定希望要深入這個法中。</w:t>
      </w:r>
    </w:p>
    <w:p w14:paraId="2138D3D7" w14:textId="77777777" w:rsidR="00161C8D" w:rsidRPr="00676F81" w:rsidRDefault="00161C8D" w:rsidP="00161C8D">
      <w:pPr>
        <w:rPr>
          <w:rFonts w:ascii="標楷體" w:eastAsia="標楷體" w:hAnsi="標楷體"/>
        </w:rPr>
      </w:pPr>
    </w:p>
    <w:p w14:paraId="1C23A71D" w14:textId="77777777" w:rsidR="00161C8D" w:rsidRPr="00676F81" w:rsidRDefault="00161C8D" w:rsidP="00161C8D">
      <w:pPr>
        <w:rPr>
          <w:rFonts w:ascii="標楷體" w:eastAsia="標楷體" w:hAnsi="標楷體"/>
        </w:rPr>
      </w:pPr>
      <w:r w:rsidRPr="00676F81">
        <w:rPr>
          <w:rFonts w:ascii="標楷體" w:eastAsia="標楷體" w:hAnsi="標楷體" w:hint="eastAsia"/>
        </w:rPr>
        <w:lastRenderedPageBreak/>
        <w:t>我們能夠期待，諸佛菩薩這種</w:t>
      </w:r>
      <w:proofErr w:type="gramStart"/>
      <w:r w:rsidRPr="00676F81">
        <w:rPr>
          <w:rFonts w:ascii="標楷體" w:eastAsia="標楷體" w:hAnsi="標楷體" w:hint="eastAsia"/>
        </w:rPr>
        <w:t>最</w:t>
      </w:r>
      <w:proofErr w:type="gramEnd"/>
      <w:r w:rsidRPr="00676F81">
        <w:rPr>
          <w:rFonts w:ascii="標楷體" w:eastAsia="標楷體" w:hAnsi="標楷體" w:hint="eastAsia"/>
        </w:rPr>
        <w:t>上乘的法，能夠開啟，使令「諸權小」，哪怕是根機</w:t>
      </w:r>
      <w:proofErr w:type="gramStart"/>
      <w:r w:rsidRPr="00676F81">
        <w:rPr>
          <w:rFonts w:ascii="標楷體" w:eastAsia="標楷體" w:hAnsi="標楷體" w:hint="eastAsia"/>
        </w:rPr>
        <w:t>很劣弱</w:t>
      </w:r>
      <w:proofErr w:type="gramEnd"/>
      <w:r w:rsidRPr="00676F81">
        <w:rPr>
          <w:rFonts w:ascii="標楷體" w:eastAsia="標楷體" w:hAnsi="標楷體" w:hint="eastAsia"/>
        </w:rPr>
        <w:t>的，也能夠接受，全都能夠來證菩提，這就是我們大家要發願，要回向，要皈依。</w:t>
      </w:r>
    </w:p>
    <w:p w14:paraId="1ECECC5E" w14:textId="77777777" w:rsidR="00161C8D" w:rsidRPr="00676F81" w:rsidRDefault="00161C8D" w:rsidP="00161C8D">
      <w:pPr>
        <w:rPr>
          <w:rFonts w:ascii="標楷體" w:eastAsia="標楷體" w:hAnsi="標楷體"/>
        </w:rPr>
      </w:pPr>
    </w:p>
    <w:p w14:paraId="7E82FAE6" w14:textId="77777777" w:rsidR="00161C8D" w:rsidRPr="00676F81" w:rsidRDefault="00161C8D" w:rsidP="00161C8D">
      <w:pPr>
        <w:rPr>
          <w:rFonts w:ascii="標楷體" w:eastAsia="標楷體" w:hAnsi="標楷體"/>
        </w:rPr>
      </w:pPr>
      <w:r w:rsidRPr="00676F81">
        <w:rPr>
          <w:rFonts w:ascii="標楷體" w:eastAsia="標楷體" w:hAnsi="標楷體" w:hint="eastAsia"/>
        </w:rPr>
        <w:t>所以希望我們的身心，能夠皈依在諸佛菩薩的海會中，我們能脫離這個生死得失的心，這就是我們大家要以虔誠的心，每天的禮拜，我們應該要每天，都是很虔誠的心，將所有周圍的人，都當作 香雲海會諸佛菩薩，這樣來尊重，這分虔誠的心，若能時時培養起來，日日都是我們新的心地，日日是與諸佛菩薩接近的時刻。</w:t>
      </w:r>
    </w:p>
    <w:p w14:paraId="01E05813" w14:textId="77777777" w:rsidR="00161C8D" w:rsidRPr="00676F81" w:rsidRDefault="00161C8D" w:rsidP="00161C8D">
      <w:pPr>
        <w:rPr>
          <w:rFonts w:ascii="標楷體" w:eastAsia="標楷體" w:hAnsi="標楷體"/>
        </w:rPr>
      </w:pPr>
    </w:p>
    <w:p w14:paraId="339B783C" w14:textId="169F709A" w:rsidR="00161C8D" w:rsidRPr="00676F81" w:rsidRDefault="00161C8D" w:rsidP="00161C8D">
      <w:pPr>
        <w:rPr>
          <w:rFonts w:ascii="標楷體" w:eastAsia="標楷體" w:hAnsi="標楷體"/>
        </w:rPr>
      </w:pPr>
      <w:r w:rsidRPr="00676F81">
        <w:rPr>
          <w:rFonts w:ascii="標楷體" w:eastAsia="標楷體" w:hAnsi="標楷體" w:hint="eastAsia"/>
        </w:rPr>
        <w:t>～證嚴法師講述於2008年3月13日～</w:t>
      </w:r>
    </w:p>
    <w:sectPr w:rsidR="00161C8D" w:rsidRPr="00676F8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22C1F" w14:textId="77777777" w:rsidR="00E013BB" w:rsidRDefault="00E013BB" w:rsidP="00455F11">
      <w:pPr>
        <w:spacing w:after="0" w:line="240" w:lineRule="auto"/>
      </w:pPr>
      <w:r>
        <w:separator/>
      </w:r>
    </w:p>
  </w:endnote>
  <w:endnote w:type="continuationSeparator" w:id="0">
    <w:p w14:paraId="5C95DF56" w14:textId="77777777" w:rsidR="00E013BB" w:rsidRDefault="00E013BB" w:rsidP="00455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57D17" w14:textId="77777777" w:rsidR="00E013BB" w:rsidRDefault="00E013BB" w:rsidP="00455F11">
      <w:pPr>
        <w:spacing w:after="0" w:line="240" w:lineRule="auto"/>
      </w:pPr>
      <w:r>
        <w:separator/>
      </w:r>
    </w:p>
  </w:footnote>
  <w:footnote w:type="continuationSeparator" w:id="0">
    <w:p w14:paraId="08863E4E" w14:textId="77777777" w:rsidR="00E013BB" w:rsidRDefault="00E013BB" w:rsidP="00455F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C8D"/>
    <w:rsid w:val="00161C8D"/>
    <w:rsid w:val="001759ED"/>
    <w:rsid w:val="003845AE"/>
    <w:rsid w:val="003A17BC"/>
    <w:rsid w:val="003D52A6"/>
    <w:rsid w:val="00404680"/>
    <w:rsid w:val="00455F11"/>
    <w:rsid w:val="00676F81"/>
    <w:rsid w:val="00747BAD"/>
    <w:rsid w:val="0085134D"/>
    <w:rsid w:val="00A10AB3"/>
    <w:rsid w:val="00B17CE5"/>
    <w:rsid w:val="00B64EE9"/>
    <w:rsid w:val="00E013BB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C39D73"/>
  <w15:chartTrackingRefBased/>
  <w15:docId w15:val="{736C3BF8-F954-47A4-BB44-A323ED044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1C8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1C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1C8D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1C8D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1C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1C8D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1C8D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1C8D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1C8D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61C8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61C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61C8D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61C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61C8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61C8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61C8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61C8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61C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1C8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61C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1C8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61C8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1C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61C8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1C8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1C8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1C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61C8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1C8D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1C8D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1C8D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455F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455F11"/>
    <w:rPr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455F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455F1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qe9nsWa9BY&amp;t=2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5</cp:revision>
  <dcterms:created xsi:type="dcterms:W3CDTF">2025-10-13T11:39:00Z</dcterms:created>
  <dcterms:modified xsi:type="dcterms:W3CDTF">2025-10-31T09:22:00Z</dcterms:modified>
</cp:coreProperties>
</file>