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288B" w14:textId="0925E4C9" w:rsidR="001A2C0C" w:rsidRPr="009371D9" w:rsidRDefault="001A2C0C" w:rsidP="001A2C0C">
      <w:pPr>
        <w:spacing w:before="100" w:beforeAutospacing="1" w:after="100" w:afterAutospacing="1" w:line="240" w:lineRule="auto"/>
        <w:outlineLvl w:val="0"/>
        <w:rPr>
          <w:rFonts w:ascii="標楷體" w:hAnsi="標楷體"/>
          <w:color w:val="EE0000"/>
          <w:szCs w:val="28"/>
          <w:shd w:val="clear" w:color="auto" w:fill="FEFEFE"/>
        </w:rPr>
      </w:pPr>
      <w:r w:rsidRPr="009371D9">
        <w:rPr>
          <w:rFonts w:ascii="標楷體" w:hAnsi="標楷體" w:hint="eastAsia"/>
          <w:color w:val="EE0000"/>
          <w:szCs w:val="28"/>
          <w:shd w:val="clear" w:color="auto" w:fill="FEFEFE"/>
        </w:rPr>
        <w:t xml:space="preserve">《法華經 序品第一》- </w:t>
      </w:r>
      <w:proofErr w:type="gramStart"/>
      <w:r w:rsidRPr="009371D9">
        <w:rPr>
          <w:rFonts w:ascii="標楷體" w:hAnsi="標楷體" w:hint="eastAsia"/>
          <w:color w:val="EE0000"/>
          <w:szCs w:val="28"/>
          <w:shd w:val="clear" w:color="auto" w:fill="FEFEFE"/>
        </w:rPr>
        <w:t>第150集實相之中</w:t>
      </w:r>
      <w:proofErr w:type="gramEnd"/>
      <w:r w:rsidRPr="009371D9">
        <w:rPr>
          <w:rFonts w:ascii="標楷體" w:hAnsi="標楷體" w:hint="eastAsia"/>
          <w:color w:val="EE0000"/>
          <w:szCs w:val="28"/>
          <w:shd w:val="clear" w:color="auto" w:fill="FEFEFE"/>
        </w:rPr>
        <w:t xml:space="preserve"> 妙義無窮</w:t>
      </w:r>
      <w:proofErr w:type="spellStart"/>
      <w:r w:rsidRPr="009371D9">
        <w:rPr>
          <w:rFonts w:ascii="標楷體" w:hAnsi="標楷體" w:hint="eastAsia"/>
          <w:color w:val="EE0000"/>
          <w:szCs w:val="28"/>
          <w:shd w:val="clear" w:color="auto" w:fill="FEFEFE"/>
        </w:rPr>
        <w:t>notebooklm</w:t>
      </w:r>
      <w:proofErr w:type="spellEnd"/>
    </w:p>
    <w:p w14:paraId="6EF1E71D" w14:textId="77777777" w:rsidR="009371D9" w:rsidRPr="009371D9" w:rsidRDefault="009371D9" w:rsidP="009371D9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bCs/>
          <w:color w:val="auto"/>
          <w:kern w:val="36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36"/>
          <w:szCs w:val="28"/>
          <w:lang w:bidi="ar-SA"/>
        </w:rPr>
        <w:t>《無量義經德行品》：身心、因緣與修行真諦簡報</w:t>
      </w:r>
    </w:p>
    <w:p w14:paraId="513C24A4" w14:textId="77777777" w:rsidR="009371D9" w:rsidRPr="009371D9" w:rsidRDefault="009371D9" w:rsidP="009371D9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執行摘要</w:t>
      </w:r>
    </w:p>
    <w:p w14:paraId="0B569101" w14:textId="77777777" w:rsidR="009371D9" w:rsidRPr="009371D9" w:rsidRDefault="009371D9" w:rsidP="009371D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本文件旨在分析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《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無量義經德行品：身心與因緣修行講述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》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的核心教義與修行觀點。文獻深入探討了「身心合一」的修行路徑，並透過「其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身非有亦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非無」等經文，闡述了</w:t>
      </w:r>
      <w:r w:rsidRPr="00D53C1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諸佛法身</w:t>
      </w:r>
      <w:proofErr w:type="gramStart"/>
      <w:r w:rsidRPr="00D53C1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超越生滅</w:t>
      </w:r>
      <w:proofErr w:type="gramEnd"/>
      <w:r w:rsidRPr="00D53C1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、去來的最高境界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。報告重點分析了「因緣和合」的世間相與佛陀「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悲智願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力」的本質差異，並指出《無量義經》作為《法華經》精髓，其核心在於「一生無量，無量從一生」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的實相真理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。最終目標是引導修行者將法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入心，體徹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天下萬物之理，從而解脫煩惱。</w:t>
      </w:r>
    </w:p>
    <w:p w14:paraId="13059CA5" w14:textId="77777777" w:rsidR="009371D9" w:rsidRPr="009371D9" w:rsidRDefault="009371D9" w:rsidP="009371D9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核心主題分析</w:t>
      </w:r>
    </w:p>
    <w:p w14:paraId="59573224" w14:textId="77777777" w:rsidR="009371D9" w:rsidRPr="009371D9" w:rsidRDefault="009371D9" w:rsidP="009371D9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一、 身心本質的深度辯證</w:t>
      </w:r>
    </w:p>
    <w:p w14:paraId="012B84DF" w14:textId="77777777" w:rsidR="009371D9" w:rsidRPr="009371D9" w:rsidRDefault="009371D9" w:rsidP="009371D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修行首要任務在於「身心合一」。然而，文獻對於「身」與「心」的本質提出了超越直觀的見解：</w:t>
      </w:r>
    </w:p>
    <w:p w14:paraId="7D9500CD" w14:textId="77777777" w:rsidR="009371D9" w:rsidRPr="009371D9" w:rsidRDefault="009371D9" w:rsidP="009371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非有與非無的體會：</w:t>
      </w:r>
    </w:p>
    <w:p w14:paraId="584CB59A" w14:textId="77777777" w:rsidR="009371D9" w:rsidRPr="009371D9" w:rsidRDefault="009371D9" w:rsidP="009371D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其身非有</w:t>
      </w:r>
      <w:proofErr w:type="gramEnd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凡夫的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心念常隨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煩惱波動，使一生受盡苦難。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苦受雖真實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（如「痛」的感覺），卻無法被他人替代或直觀展示，呈現出一種「有而無相」的狀態。</w:t>
      </w:r>
    </w:p>
    <w:p w14:paraId="11DFC75D" w14:textId="77777777" w:rsidR="009371D9" w:rsidRPr="00D53C1F" w:rsidRDefault="009371D9" w:rsidP="009371D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002060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諸佛法身：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D53C1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佛的境界是</w:t>
      </w:r>
      <w:proofErr w:type="gramStart"/>
      <w:r w:rsidRPr="00D53C1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將色身化為</w:t>
      </w:r>
      <w:proofErr w:type="gramEnd"/>
      <w:r w:rsidRPr="00D53C1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法身，等同虛空，</w:t>
      </w:r>
      <w:proofErr w:type="gramStart"/>
      <w:r w:rsidRPr="00D53C1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無生滅</w:t>
      </w:r>
      <w:proofErr w:type="gramEnd"/>
      <w:r w:rsidRPr="00D53C1F">
        <w:rPr>
          <w:rFonts w:ascii="標楷體" w:hAnsi="標楷體" w:cs="新細明體"/>
          <w:bCs/>
          <w:color w:val="002060"/>
          <w:kern w:val="0"/>
          <w:szCs w:val="28"/>
          <w:lang w:bidi="ar-SA"/>
        </w:rPr>
        <w:t>、無去來。這是一種「空寂而不無」的狀態，智慧涵蓋太虛，明明了了。</w:t>
      </w:r>
    </w:p>
    <w:p w14:paraId="50EFFC46" w14:textId="77777777" w:rsidR="009371D9" w:rsidRPr="009371D9" w:rsidRDefault="009371D9" w:rsidP="009371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名相的虛幻與真實：</w:t>
      </w:r>
    </w:p>
    <w:p w14:paraId="21ADD9D4" w14:textId="77777777" w:rsidR="009371D9" w:rsidRPr="009371D9" w:rsidRDefault="009371D9" w:rsidP="009371D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非相非</w:t>
      </w:r>
      <w:proofErr w:type="gramEnd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無相：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所表達的感受（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如苦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、痛）看不到形狀，但感受者卻真實存在該感受。</w:t>
      </w:r>
    </w:p>
    <w:p w14:paraId="258A7009" w14:textId="77777777" w:rsidR="009371D9" w:rsidRPr="009371D9" w:rsidRDefault="009371D9" w:rsidP="009371D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非名非</w:t>
      </w:r>
      <w:proofErr w:type="gramEnd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無名：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「痛」只是一個名詞，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沒有定相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，但卻能代表真實的體會。</w:t>
      </w:r>
    </w:p>
    <w:p w14:paraId="4AF8D0D3" w14:textId="77777777" w:rsidR="009371D9" w:rsidRPr="009371D9" w:rsidRDefault="009371D9" w:rsidP="009371D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常住而</w:t>
      </w:r>
      <w:proofErr w:type="gramStart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不</w:t>
      </w:r>
      <w:proofErr w:type="gramEnd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有：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真理不以物質形式永恆存在，但在道理上卻</w:t>
      </w:r>
      <w:proofErr w:type="gramStart"/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是橫遍十方</w:t>
      </w:r>
      <w:proofErr w:type="gramEnd"/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。</w:t>
      </w:r>
    </w:p>
    <w:p w14:paraId="46701A66" w14:textId="77777777" w:rsidR="009371D9" w:rsidRPr="009371D9" w:rsidRDefault="009371D9" w:rsidP="009371D9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二、 因緣與生相的解析</w:t>
      </w:r>
    </w:p>
    <w:p w14:paraId="55B19C89" w14:textId="77777777" w:rsidR="009371D9" w:rsidRPr="009371D9" w:rsidRDefault="009371D9" w:rsidP="009371D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文獻詳細解釋了世間萬物的生成邏輯，並對比了凡夫與佛陀在因緣中的不同處境：</w:t>
      </w:r>
    </w:p>
    <w:p w14:paraId="19CF19AD" w14:textId="77777777" w:rsidR="009371D9" w:rsidRPr="009371D9" w:rsidRDefault="009371D9" w:rsidP="009371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因緣和合為相：</w:t>
      </w:r>
    </w:p>
    <w:p w14:paraId="3918B686" w14:textId="77777777" w:rsidR="009371D9" w:rsidRPr="009371D9" w:rsidRDefault="009371D9" w:rsidP="009371D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世間一切現象（器世間）皆由「地、水、火、風」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等緣結合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「因」的種子而成。</w:t>
      </w:r>
    </w:p>
    <w:p w14:paraId="041F00C2" w14:textId="77777777" w:rsidR="009371D9" w:rsidRPr="009371D9" w:rsidRDefault="009371D9" w:rsidP="009371D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自他和合：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社會關係、團體、職務皆是「自」與「他」會合的產物。若將組成要素拆解，原本的「相」與「名詞」便不復存在。</w:t>
      </w:r>
    </w:p>
    <w:p w14:paraId="346CD04B" w14:textId="77777777" w:rsidR="009371D9" w:rsidRPr="009371D9" w:rsidRDefault="009371D9" w:rsidP="009371D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proofErr w:type="gramStart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lastRenderedPageBreak/>
        <w:t>生滅相</w:t>
      </w:r>
      <w:proofErr w:type="gramEnd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凡夫受因緣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牽引，在生、老、病、死與成、住、壞、空的循環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中生滅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。</w:t>
      </w:r>
    </w:p>
    <w:p w14:paraId="4D7FA177" w14:textId="77777777" w:rsidR="009371D9" w:rsidRPr="009371D9" w:rsidRDefault="009371D9" w:rsidP="009371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佛陀的「非</w:t>
      </w:r>
      <w:proofErr w:type="gramStart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因非緣</w:t>
      </w:r>
      <w:proofErr w:type="gramEnd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」：</w:t>
      </w:r>
    </w:p>
    <w:p w14:paraId="3462325D" w14:textId="77777777" w:rsidR="009371D9" w:rsidRPr="009371D9" w:rsidRDefault="009371D9" w:rsidP="009371D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佛陀來人間並非受世間業力因緣牽引，而是基於「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大慈、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大悲、大喜、大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捨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」的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悲智願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力，即所謂「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倒駕慈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航」。</w:t>
      </w:r>
    </w:p>
    <w:p w14:paraId="3632F559" w14:textId="77777777" w:rsidR="009371D9" w:rsidRPr="00D53C1F" w:rsidRDefault="009371D9" w:rsidP="009371D9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佛的法身</w:t>
      </w:r>
      <w:proofErr w:type="gramStart"/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無始無終，</w:t>
      </w:r>
      <w:proofErr w:type="gramEnd"/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本性常住，不屬於世間</w:t>
      </w:r>
      <w:proofErr w:type="gramStart"/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的生滅範疇</w:t>
      </w:r>
      <w:proofErr w:type="gramEnd"/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。</w:t>
      </w:r>
    </w:p>
    <w:p w14:paraId="5BFB2FD2" w14:textId="77777777" w:rsidR="009371D9" w:rsidRPr="009371D9" w:rsidRDefault="009371D9" w:rsidP="009371D9">
      <w:pPr>
        <w:spacing w:before="100" w:beforeAutospacing="1" w:after="100" w:afterAutospacing="1" w:line="240" w:lineRule="auto"/>
        <w:outlineLvl w:val="2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三、 大乘妙法與《無量義經》</w:t>
      </w:r>
    </w:p>
    <w:p w14:paraId="4E6678FC" w14:textId="77777777" w:rsidR="009371D9" w:rsidRPr="009371D9" w:rsidRDefault="009371D9" w:rsidP="009371D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文獻定義了何謂「大乘」，並確立了《無量義經》在佛教經典中的關鍵地位：</w:t>
      </w:r>
    </w:p>
    <w:p w14:paraId="4C3C3263" w14:textId="77777777" w:rsidR="009371D9" w:rsidRPr="009371D9" w:rsidRDefault="009371D9" w:rsidP="009371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大乘的定義：</w:t>
      </w:r>
    </w:p>
    <w:p w14:paraId="3C65EDCF" w14:textId="77777777" w:rsidR="009371D9" w:rsidRPr="009371D9" w:rsidRDefault="009371D9" w:rsidP="009371D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即「阿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耨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多羅三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藐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三菩提」（正等正覺），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是諸佛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如來所行之道。</w:t>
      </w:r>
    </w:p>
    <w:p w14:paraId="2D6102FB" w14:textId="77777777" w:rsidR="009371D9" w:rsidRPr="009371D9" w:rsidRDefault="009371D9" w:rsidP="009371D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亦被稱為「上乘」、「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妙乘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」、「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無等乘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」，意指其為最安全、至高無上且能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直通佛境的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康莊大道。</w:t>
      </w:r>
    </w:p>
    <w:p w14:paraId="7DBC166B" w14:textId="77777777" w:rsidR="009371D9" w:rsidRPr="009371D9" w:rsidRDefault="009371D9" w:rsidP="009371D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其具備「大能包小」的特性，涵蓋了四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諦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法、十二因緣與六波羅密。</w:t>
      </w:r>
    </w:p>
    <w:p w14:paraId="33B512C3" w14:textId="77777777" w:rsidR="009371D9" w:rsidRPr="009371D9" w:rsidRDefault="009371D9" w:rsidP="009371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《無量義經》</w:t>
      </w:r>
      <w:proofErr w:type="gramStart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的實相真理</w:t>
      </w:r>
      <w:proofErr w:type="gramEnd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</w:p>
    <w:p w14:paraId="449DA179" w14:textId="77777777" w:rsidR="009371D9" w:rsidRPr="009371D9" w:rsidRDefault="009371D9" w:rsidP="009371D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經名意義：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實相之中妙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義無窮，故名無量義。</w:t>
      </w:r>
    </w:p>
    <w:p w14:paraId="6E48889A" w14:textId="77777777" w:rsidR="009371D9" w:rsidRPr="009371D9" w:rsidRDefault="009371D9" w:rsidP="009371D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核心邏輯：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「一生無量，無量從一生」。一切法皆由一理衍生，最終亦回歸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一實相之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理。</w:t>
      </w:r>
    </w:p>
    <w:p w14:paraId="6FAD807E" w14:textId="77777777" w:rsidR="009371D9" w:rsidRPr="00D53C1F" w:rsidRDefault="009371D9" w:rsidP="009371D9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法華精髓：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佛陀</w:t>
      </w:r>
      <w:proofErr w:type="gramStart"/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在宣說</w:t>
      </w:r>
      <w:proofErr w:type="gramEnd"/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《法華經》前，先入「無量義處三昧」，顯示《無量義經》是《法華經》的</w:t>
      </w:r>
      <w:proofErr w:type="gramStart"/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法髓。</w:t>
      </w:r>
      <w:proofErr w:type="gramEnd"/>
    </w:p>
    <w:p w14:paraId="6E27480C" w14:textId="77777777" w:rsidR="009371D9" w:rsidRPr="009371D9" w:rsidRDefault="009371D9" w:rsidP="009371D9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關鍵語錄與洞察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7"/>
        <w:gridCol w:w="6363"/>
      </w:tblGrid>
      <w:tr w:rsidR="009371D9" w:rsidRPr="009371D9" w14:paraId="33B0592A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03F250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關鍵語錄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73CDF0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深刻洞察</w:t>
            </w:r>
          </w:p>
        </w:tc>
      </w:tr>
      <w:tr w:rsidR="009371D9" w:rsidRPr="009371D9" w14:paraId="04706EB3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96618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「言其有，卻是無</w:t>
            </w:r>
            <w:proofErr w:type="gramStart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蹤</w:t>
            </w:r>
            <w:proofErr w:type="gramEnd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無跡；論其無，卻</w:t>
            </w:r>
            <w:proofErr w:type="gramStart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是橫遍十方</w:t>
            </w:r>
            <w:proofErr w:type="gramEnd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E6548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描述</w:t>
            </w:r>
            <w:r w:rsidRPr="00D53C1F"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  <w:t>真理與法身的微妙狀態：它不具備物理形跡，卻無處不在。</w:t>
            </w:r>
          </w:p>
        </w:tc>
      </w:tr>
      <w:tr w:rsidR="009371D9" w:rsidRPr="009371D9" w14:paraId="78BF65E8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538019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「一</w:t>
            </w:r>
            <w:proofErr w:type="gramStart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理通就是</w:t>
            </w:r>
            <w:proofErr w:type="gramEnd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萬理</w:t>
            </w:r>
            <w:proofErr w:type="gramStart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徹</w:t>
            </w:r>
            <w:proofErr w:type="gramEnd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。」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62C53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強調</w:t>
            </w:r>
            <w:r w:rsidRPr="00D53C1F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若能透徹瞭解「</w:t>
            </w:r>
            <w:proofErr w:type="gramStart"/>
            <w:r w:rsidRPr="00D53C1F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一實相之</w:t>
            </w:r>
            <w:proofErr w:type="gramEnd"/>
            <w:r w:rsidRPr="00D53C1F">
              <w:rPr>
                <w:rFonts w:ascii="標楷體" w:hAnsi="標楷體" w:cs="新細明體"/>
                <w:bCs/>
                <w:color w:val="002060"/>
                <w:kern w:val="0"/>
                <w:szCs w:val="28"/>
                <w:lang w:bidi="ar-SA"/>
              </w:rPr>
              <w:t>理」，便能通達天下萬物的道理。</w:t>
            </w:r>
          </w:p>
        </w:tc>
      </w:tr>
      <w:tr w:rsidR="009371D9" w:rsidRPr="009371D9" w14:paraId="35EF7FF1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57BDA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「其</w:t>
            </w:r>
            <w:proofErr w:type="gramStart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身非有亦</w:t>
            </w:r>
            <w:proofErr w:type="gramEnd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非無…</w:t>
            </w:r>
            <w:proofErr w:type="gramStart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…</w:t>
            </w:r>
            <w:proofErr w:type="gramEnd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其實都是無相。」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D3CBB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指出人從嬰兒、少年到老年的變化，證明</w:t>
            </w:r>
            <w:r w:rsidRPr="00D53C1F">
              <w:rPr>
                <w:rFonts w:ascii="標楷體" w:hAnsi="標楷體" w:cs="新細明體"/>
                <w:bCs/>
                <w:color w:val="EE0000"/>
                <w:kern w:val="0"/>
                <w:szCs w:val="28"/>
                <w:lang w:bidi="ar-SA"/>
              </w:rPr>
              <w:t>沒有一個永恆不變的「相」可以稱為「我」。</w:t>
            </w:r>
          </w:p>
        </w:tc>
      </w:tr>
      <w:tr w:rsidR="009371D9" w:rsidRPr="009371D9" w14:paraId="74DCFFD9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C0842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「無緣大</w:t>
            </w:r>
            <w:proofErr w:type="gramStart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慈</w:t>
            </w:r>
            <w:proofErr w:type="gramEnd"/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，同體大悲。」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59F4C" w14:textId="77777777" w:rsidR="009371D9" w:rsidRPr="009371D9" w:rsidRDefault="009371D9" w:rsidP="009371D9">
            <w:pPr>
              <w:spacing w:before="100" w:beforeAutospacing="1" w:after="100" w:afterAutospacing="1" w:line="240" w:lineRule="auto"/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</w:pPr>
            <w:r w:rsidRPr="009371D9">
              <w:rPr>
                <w:rFonts w:ascii="標楷體" w:hAnsi="標楷體" w:cs="新細明體"/>
                <w:b w:val="0"/>
                <w:color w:val="auto"/>
                <w:kern w:val="0"/>
                <w:szCs w:val="28"/>
                <w:lang w:bidi="ar-SA"/>
              </w:rPr>
              <w:t>這是佛陀心靈的境界，基於四無量心，自然不受因緣果報的牽引。</w:t>
            </w:r>
          </w:p>
        </w:tc>
      </w:tr>
    </w:tbl>
    <w:p w14:paraId="5D500E7B" w14:textId="77777777" w:rsidR="009371D9" w:rsidRPr="009371D9" w:rsidRDefault="009371D9" w:rsidP="009371D9">
      <w:pPr>
        <w:spacing w:before="100" w:beforeAutospacing="1" w:after="100" w:afterAutospacing="1" w:line="240" w:lineRule="auto"/>
        <w:outlineLvl w:val="1"/>
        <w:rPr>
          <w:rFonts w:ascii="標楷體" w:hAnsi="標楷體" w:cs="新細明體"/>
          <w:bCs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結論：修行的實踐方向</w:t>
      </w:r>
    </w:p>
    <w:p w14:paraId="63487F31" w14:textId="77777777" w:rsidR="009371D9" w:rsidRPr="009371D9" w:rsidRDefault="009371D9" w:rsidP="009371D9">
      <w:p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根據文獻所述，修行的最終目標是「入法」。當修行者能將「法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入心，心入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法」時：</w:t>
      </w:r>
    </w:p>
    <w:p w14:paraId="6F4453F6" w14:textId="77777777" w:rsidR="009371D9" w:rsidRPr="00D53C1F" w:rsidRDefault="009371D9" w:rsidP="009371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標楷體" w:hAnsi="標楷體" w:cs="新細明體"/>
          <w:bCs/>
          <w:color w:val="EE0000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超越煩惱：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</w:t>
      </w:r>
      <w:r w:rsidRPr="00D53C1F">
        <w:rPr>
          <w:rFonts w:ascii="標楷體" w:hAnsi="標楷體" w:cs="新細明體"/>
          <w:bCs/>
          <w:color w:val="EE0000"/>
          <w:kern w:val="0"/>
          <w:szCs w:val="28"/>
          <w:lang w:bidi="ar-SA"/>
        </w:rPr>
        <w:t>體悟到身相的虛幻與名相的無常，心靈便不再受外在因緣牽引。</w:t>
      </w:r>
    </w:p>
    <w:p w14:paraId="2B560A6A" w14:textId="77777777" w:rsidR="009371D9" w:rsidRPr="009371D9" w:rsidRDefault="009371D9" w:rsidP="009371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體</w:t>
      </w:r>
      <w:proofErr w:type="gramStart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解實相</w:t>
      </w:r>
      <w:proofErr w:type="gramEnd"/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透過對《無量義經》的深入體會，能了然天下一切事物與理相。</w:t>
      </w:r>
    </w:p>
    <w:p w14:paraId="1EDA5CB3" w14:textId="77777777" w:rsidR="009371D9" w:rsidRPr="009371D9" w:rsidRDefault="009371D9" w:rsidP="009371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</w:pPr>
      <w:r w:rsidRPr="009371D9">
        <w:rPr>
          <w:rFonts w:ascii="標楷體" w:hAnsi="標楷體" w:cs="新細明體"/>
          <w:bCs/>
          <w:color w:val="auto"/>
          <w:kern w:val="0"/>
          <w:szCs w:val="28"/>
          <w:lang w:bidi="ar-SA"/>
        </w:rPr>
        <w:t>歸於平靜：</w:t>
      </w:r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 xml:space="preserve"> 當心靈通徹「無量義」的道理後，所有的煩惱與</w:t>
      </w:r>
      <w:proofErr w:type="gramStart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掛礙將</w:t>
      </w:r>
      <w:proofErr w:type="gramEnd"/>
      <w:r w:rsidRPr="009371D9">
        <w:rPr>
          <w:rFonts w:ascii="標楷體" w:hAnsi="標楷體" w:cs="新細明體"/>
          <w:b w:val="0"/>
          <w:color w:val="auto"/>
          <w:kern w:val="0"/>
          <w:szCs w:val="28"/>
          <w:lang w:bidi="ar-SA"/>
        </w:rPr>
        <w:t>會消除，達到心靈的永恆與清淨。</w:t>
      </w:r>
    </w:p>
    <w:p w14:paraId="39CA7D8F" w14:textId="77777777" w:rsidR="009371D9" w:rsidRPr="009371D9" w:rsidRDefault="009371D9" w:rsidP="001A2C0C">
      <w:pPr>
        <w:spacing w:before="100" w:beforeAutospacing="1" w:after="100" w:afterAutospacing="1" w:line="240" w:lineRule="auto"/>
        <w:outlineLvl w:val="0"/>
        <w:rPr>
          <w:rFonts w:ascii="標楷體" w:hAnsi="標楷體" w:cs="新細明體"/>
          <w:color w:val="EE0000"/>
          <w:kern w:val="36"/>
          <w:szCs w:val="28"/>
          <w:lang w:bidi="ar-SA"/>
        </w:rPr>
      </w:pPr>
    </w:p>
    <w:sectPr w:rsidR="009371D9" w:rsidRPr="009371D9" w:rsidSect="001A2C0C"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C7E7D"/>
    <w:multiLevelType w:val="multilevel"/>
    <w:tmpl w:val="BD1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E63DB2"/>
    <w:multiLevelType w:val="multilevel"/>
    <w:tmpl w:val="31CE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B44981"/>
    <w:multiLevelType w:val="multilevel"/>
    <w:tmpl w:val="3688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A265A"/>
    <w:multiLevelType w:val="multilevel"/>
    <w:tmpl w:val="1D2A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AA5B87"/>
    <w:multiLevelType w:val="multilevel"/>
    <w:tmpl w:val="25E66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F1AE3"/>
    <w:multiLevelType w:val="multilevel"/>
    <w:tmpl w:val="53706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A5F84"/>
    <w:multiLevelType w:val="multilevel"/>
    <w:tmpl w:val="4264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232E75"/>
    <w:multiLevelType w:val="multilevel"/>
    <w:tmpl w:val="D892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6D4F07"/>
    <w:multiLevelType w:val="multilevel"/>
    <w:tmpl w:val="EA5C4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94641">
    <w:abstractNumId w:val="7"/>
  </w:num>
  <w:num w:numId="2" w16cid:durableId="537621773">
    <w:abstractNumId w:val="8"/>
  </w:num>
  <w:num w:numId="3" w16cid:durableId="464855224">
    <w:abstractNumId w:val="4"/>
  </w:num>
  <w:num w:numId="4" w16cid:durableId="1684435244">
    <w:abstractNumId w:val="6"/>
  </w:num>
  <w:num w:numId="5" w16cid:durableId="696732103">
    <w:abstractNumId w:val="5"/>
  </w:num>
  <w:num w:numId="6" w16cid:durableId="1839998022">
    <w:abstractNumId w:val="0"/>
  </w:num>
  <w:num w:numId="7" w16cid:durableId="203294727">
    <w:abstractNumId w:val="2"/>
  </w:num>
  <w:num w:numId="8" w16cid:durableId="369842141">
    <w:abstractNumId w:val="1"/>
  </w:num>
  <w:num w:numId="9" w16cid:durableId="1324620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C0C"/>
    <w:rsid w:val="001A2C0C"/>
    <w:rsid w:val="0036778A"/>
    <w:rsid w:val="004B268A"/>
    <w:rsid w:val="007D100F"/>
    <w:rsid w:val="008E65AD"/>
    <w:rsid w:val="009371D9"/>
    <w:rsid w:val="00C906F0"/>
    <w:rsid w:val="00D53C1F"/>
    <w:rsid w:val="00DC2EAE"/>
    <w:rsid w:val="00E33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1564F"/>
  <w15:chartTrackingRefBased/>
  <w15:docId w15:val="{516D06C0-76C4-4810-ABDC-1DDE24EA1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標楷體" w:hAnsiTheme="minorHAnsi" w:cstheme="minorBidi"/>
        <w:b/>
        <w:color w:val="000000" w:themeColor="text1"/>
        <w:kern w:val="2"/>
        <w:sz w:val="28"/>
        <w:lang w:val="en-US" w:eastAsia="zh-TW" w:bidi="hi-IN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2C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2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2C0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2C0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2C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2C0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2C0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2C0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2C0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A2C0C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1A2C0C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1A2C0C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1A2C0C"/>
    <w:rPr>
      <w:rFonts w:eastAsiaTheme="majorEastAsia" w:cstheme="majorBidi"/>
      <w:color w:val="0F4761" w:themeColor="accent1" w:themeShade="BF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1A2C0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A2C0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A2C0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A2C0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A2C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2C0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1A2C0C"/>
    <w:rPr>
      <w:rFonts w:asciiTheme="majorHAnsi" w:eastAsiaTheme="majorEastAsia" w:hAnsiTheme="majorHAnsi" w:cstheme="majorBidi"/>
      <w:color w:val="auto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1A2C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character" w:customStyle="1" w:styleId="a6">
    <w:name w:val="副標題 字元"/>
    <w:basedOn w:val="a0"/>
    <w:link w:val="a5"/>
    <w:uiPriority w:val="11"/>
    <w:rsid w:val="001A2C0C"/>
    <w:rPr>
      <w:rFonts w:asciiTheme="majorHAnsi" w:eastAsiaTheme="majorEastAsia" w:hAnsiTheme="majorHAnsi" w:cstheme="majorBidi"/>
      <w:color w:val="595959" w:themeColor="text1" w:themeTint="A6"/>
      <w:spacing w:val="15"/>
      <w:szCs w:val="25"/>
    </w:rPr>
  </w:style>
  <w:style w:type="paragraph" w:styleId="a7">
    <w:name w:val="Quote"/>
    <w:basedOn w:val="a"/>
    <w:next w:val="a"/>
    <w:link w:val="a8"/>
    <w:uiPriority w:val="29"/>
    <w:qFormat/>
    <w:rsid w:val="001A2C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A2C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2C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A2C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2C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A2C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2C0C"/>
    <w:rPr>
      <w:b w:val="0"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淑雲 郭</dc:creator>
  <cp:keywords/>
  <dc:description/>
  <cp:lastModifiedBy>淑雲 郭</cp:lastModifiedBy>
  <cp:revision>2</cp:revision>
  <dcterms:created xsi:type="dcterms:W3CDTF">2026-07-02T05:26:00Z</dcterms:created>
  <dcterms:modified xsi:type="dcterms:W3CDTF">2026-07-02T05:26:00Z</dcterms:modified>
</cp:coreProperties>
</file>