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7642" w14:textId="16EE34D6" w:rsidR="00FA7665" w:rsidRPr="00C76F09" w:rsidRDefault="00FA7665" w:rsidP="00C56905">
      <w:pPr>
        <w:spacing w:after="0" w:line="360" w:lineRule="exact"/>
        <w:jc w:val="both"/>
        <w:rPr>
          <w:rFonts w:ascii="標楷體" w:eastAsia="標楷體" w:hAnsi="標楷體"/>
          <w:b/>
          <w:bCs/>
        </w:rPr>
      </w:pPr>
      <w:r w:rsidRPr="00DD21CB">
        <w:rPr>
          <w:rFonts w:ascii="標楷體" w:eastAsia="標楷體" w:hAnsi="標楷體" w:hint="eastAsia"/>
        </w:rPr>
        <w:t>※</w:t>
      </w:r>
      <w:r w:rsidRPr="00C76F09">
        <w:rPr>
          <w:rFonts w:ascii="標楷體" w:eastAsia="標楷體" w:hAnsi="標楷體" w:hint="eastAsia"/>
          <w:b/>
          <w:bCs/>
        </w:rPr>
        <w:t>【20260</w:t>
      </w:r>
      <w:r w:rsidR="00EF6941">
        <w:rPr>
          <w:rFonts w:ascii="標楷體" w:eastAsia="標楷體" w:hAnsi="標楷體" w:hint="eastAsia"/>
          <w:b/>
          <w:bCs/>
        </w:rPr>
        <w:t>711</w:t>
      </w:r>
      <w:r w:rsidR="002A3617">
        <w:rPr>
          <w:rFonts w:ascii="標楷體" w:eastAsia="標楷體" w:hAnsi="標楷體" w:hint="eastAsia"/>
          <w:b/>
          <w:bCs/>
        </w:rPr>
        <w:t xml:space="preserve"> </w:t>
      </w:r>
      <w:r w:rsidRPr="00C76F09">
        <w:rPr>
          <w:rFonts w:ascii="標楷體" w:eastAsia="標楷體" w:hAnsi="標楷體" w:hint="eastAsia"/>
          <w:b/>
          <w:bCs/>
        </w:rPr>
        <w:t>早課連線‧法華經】</w:t>
      </w:r>
    </w:p>
    <w:p w14:paraId="6AAC1D74" w14:textId="48708265" w:rsidR="002364EB" w:rsidRDefault="00FA7665" w:rsidP="007C1D59">
      <w:pPr>
        <w:spacing w:after="0" w:line="360" w:lineRule="exact"/>
        <w:jc w:val="both"/>
        <w:rPr>
          <w:rFonts w:ascii="標楷體" w:eastAsia="標楷體" w:hAnsi="標楷體"/>
          <w:b/>
          <w:bCs/>
        </w:rPr>
      </w:pPr>
      <w:r w:rsidRPr="00C76F09">
        <w:rPr>
          <w:rFonts w:ascii="標楷體" w:eastAsia="標楷體" w:hAnsi="標楷體" w:hint="eastAsia"/>
          <w:b/>
          <w:bCs/>
        </w:rPr>
        <w:t>《靜思妙蓮華》1</w:t>
      </w:r>
      <w:r w:rsidR="00517AFE">
        <w:rPr>
          <w:rFonts w:ascii="標楷體" w:eastAsia="標楷體" w:hAnsi="標楷體" w:hint="eastAsia"/>
          <w:b/>
          <w:bCs/>
        </w:rPr>
        <w:t>5</w:t>
      </w:r>
      <w:bookmarkStart w:id="0" w:name="_Hlk232310050"/>
      <w:r w:rsidR="00DC0FDA">
        <w:rPr>
          <w:rFonts w:ascii="標楷體" w:eastAsia="標楷體" w:hAnsi="標楷體" w:hint="eastAsia"/>
          <w:b/>
          <w:bCs/>
        </w:rPr>
        <w:t>9.</w:t>
      </w:r>
      <w:r w:rsidR="00DC0FDA" w:rsidRPr="00DC0FDA">
        <w:rPr>
          <w:rFonts w:ascii="標楷體" w:eastAsia="標楷體" w:hAnsi="標楷體" w:hint="eastAsia"/>
          <w:b/>
          <w:bCs/>
        </w:rPr>
        <w:t>共造福業 修莊嚴相</w:t>
      </w:r>
    </w:p>
    <w:p w14:paraId="1F03BB59" w14:textId="16E8E6F6" w:rsidR="00EB32CF" w:rsidRDefault="00FE16C3" w:rsidP="00C56905">
      <w:pPr>
        <w:spacing w:after="0" w:line="360" w:lineRule="exact"/>
        <w:jc w:val="both"/>
        <w:rPr>
          <w:rFonts w:ascii="標楷體" w:eastAsia="標楷體" w:hAnsi="標楷體"/>
          <w:b/>
          <w:bCs/>
        </w:rPr>
      </w:pPr>
      <w:r w:rsidRPr="00FE16C3">
        <w:rPr>
          <w:rFonts w:ascii="標楷體" w:eastAsia="標楷體" w:hAnsi="標楷體"/>
          <w:b/>
          <w:bCs/>
        </w:rPr>
        <w:t>https://www.youtube.com/watch?v=xx8FfeKWFTA</w:t>
      </w:r>
    </w:p>
    <w:p w14:paraId="4D047DD2" w14:textId="77777777" w:rsidR="002E0B55" w:rsidRPr="00395E16" w:rsidRDefault="002E0B55" w:rsidP="00C56905">
      <w:pPr>
        <w:spacing w:after="0" w:line="360" w:lineRule="exact"/>
        <w:jc w:val="both"/>
        <w:rPr>
          <w:rFonts w:ascii="標楷體" w:eastAsia="標楷體" w:hAnsi="標楷體"/>
          <w:b/>
          <w:bCs/>
        </w:rPr>
      </w:pPr>
    </w:p>
    <w:p w14:paraId="219D1BDF" w14:textId="67F2ED84" w:rsidR="00FA7665" w:rsidRPr="00327041" w:rsidRDefault="00FA7665" w:rsidP="00327041">
      <w:pPr>
        <w:spacing w:after="0" w:line="340" w:lineRule="exact"/>
        <w:jc w:val="both"/>
        <w:rPr>
          <w:rFonts w:ascii="標楷體" w:eastAsia="標楷體" w:hAnsi="標楷體"/>
          <w:b/>
          <w:bCs/>
          <w:highlight w:val="lightGray"/>
        </w:rPr>
      </w:pPr>
      <w:r w:rsidRPr="00327041">
        <w:rPr>
          <w:rFonts w:ascii="標楷體" w:eastAsia="標楷體" w:hAnsi="標楷體" w:hint="eastAsia"/>
          <w:b/>
          <w:bCs/>
          <w:highlight w:val="lightGray"/>
        </w:rPr>
        <w:t>【經文】</w:t>
      </w:r>
    </w:p>
    <w:bookmarkEnd w:id="0"/>
    <w:p w14:paraId="5729CE0D" w14:textId="30445553" w:rsidR="00FB7CC8" w:rsidRPr="00C76F09" w:rsidRDefault="004C505E" w:rsidP="00327041">
      <w:pPr>
        <w:spacing w:after="0" w:line="360" w:lineRule="exact"/>
        <w:ind w:left="240" w:hangingChars="100" w:hanging="240"/>
        <w:jc w:val="both"/>
        <w:rPr>
          <w:rFonts w:ascii="標楷體" w:eastAsia="標楷體" w:hAnsi="標楷體"/>
          <w:b/>
          <w:bCs/>
        </w:rPr>
      </w:pPr>
      <w:r w:rsidRPr="00C76F09">
        <w:rPr>
          <w:rFonts w:ascii="標楷體" w:eastAsia="標楷體" w:hAnsi="標楷體" w:hint="eastAsia"/>
          <w:b/>
          <w:bCs/>
        </w:rPr>
        <w:t>◎</w:t>
      </w:r>
      <w:r w:rsidR="00491EE1" w:rsidRPr="009C752D">
        <w:rPr>
          <w:rFonts w:ascii="標楷體" w:eastAsia="標楷體" w:hAnsi="標楷體" w:hint="eastAsia"/>
          <w:b/>
          <w:bCs/>
        </w:rPr>
        <w:t>而實無相非相色，一切有相眼對絕，無相之相有相身，眾生身相相亦然。《無量義經 德行品第一》</w:t>
      </w:r>
    </w:p>
    <w:p w14:paraId="2A644BCE" w14:textId="281B0197" w:rsidR="004C505E" w:rsidRPr="00C76F09" w:rsidRDefault="0064630E" w:rsidP="00327041">
      <w:pPr>
        <w:spacing w:after="0" w:line="340" w:lineRule="exact"/>
        <w:ind w:left="240" w:hangingChars="100" w:hanging="240"/>
        <w:jc w:val="both"/>
        <w:rPr>
          <w:rFonts w:ascii="標楷體" w:eastAsia="標楷體" w:hAnsi="標楷體"/>
          <w:b/>
          <w:bCs/>
        </w:rPr>
      </w:pPr>
      <w:r w:rsidRPr="00C76F09">
        <w:rPr>
          <w:rFonts w:ascii="標楷體" w:eastAsia="標楷體" w:hAnsi="標楷體" w:hint="eastAsia"/>
          <w:b/>
          <w:bCs/>
        </w:rPr>
        <w:t>◎</w:t>
      </w:r>
      <w:r w:rsidR="00491EE1" w:rsidRPr="007A458A">
        <w:rPr>
          <w:rFonts w:ascii="標楷體" w:eastAsia="標楷體" w:hAnsi="標楷體" w:hint="eastAsia"/>
          <w:b/>
          <w:bCs/>
        </w:rPr>
        <w:t>示一切眾生，生死業報處，有見諸佛土，以眾寶莊嚴，琉璃玻璃色，斯由佛光照。</w:t>
      </w:r>
    </w:p>
    <w:p w14:paraId="08CD28F3" w14:textId="4246904F" w:rsidR="00582422" w:rsidRPr="00C76F09" w:rsidRDefault="00182E4D" w:rsidP="00327041">
      <w:pPr>
        <w:spacing w:after="0" w:line="340" w:lineRule="exact"/>
        <w:jc w:val="both"/>
        <w:rPr>
          <w:rFonts w:ascii="標楷體" w:eastAsia="標楷體" w:hAnsi="標楷體"/>
          <w:b/>
          <w:bCs/>
        </w:rPr>
      </w:pPr>
      <w:r w:rsidRPr="00C76F09">
        <w:rPr>
          <w:rFonts w:ascii="標楷體" w:eastAsia="標楷體" w:hAnsi="標楷體" w:hint="eastAsia"/>
          <w:b/>
          <w:bCs/>
        </w:rPr>
        <w:t>◎</w:t>
      </w:r>
      <w:r w:rsidR="00491EE1" w:rsidRPr="00F041F0">
        <w:rPr>
          <w:rFonts w:ascii="標楷體" w:eastAsia="標楷體" w:hAnsi="標楷體" w:hint="eastAsia"/>
          <w:b/>
          <w:bCs/>
        </w:rPr>
        <w:t>龍神夜叉眾，乾闥婆緊那羅、各供養其佛。</w:t>
      </w:r>
    </w:p>
    <w:p w14:paraId="0E406B3F" w14:textId="5451640B" w:rsidR="00886B5A" w:rsidRPr="00095948" w:rsidRDefault="00886B5A" w:rsidP="00C56905">
      <w:pPr>
        <w:spacing w:after="0" w:line="360" w:lineRule="exact"/>
        <w:jc w:val="both"/>
        <w:rPr>
          <w:rFonts w:ascii="標楷體" w:eastAsia="標楷體" w:hAnsi="標楷體"/>
          <w:b/>
          <w:bCs/>
        </w:rPr>
      </w:pPr>
    </w:p>
    <w:p w14:paraId="3A83456B" w14:textId="4D87FF84" w:rsidR="00582422" w:rsidRPr="00327041" w:rsidRDefault="00582422" w:rsidP="00C56905">
      <w:pPr>
        <w:spacing w:after="0" w:line="360" w:lineRule="exact"/>
        <w:jc w:val="both"/>
        <w:rPr>
          <w:rFonts w:ascii="標楷體" w:eastAsia="標楷體" w:hAnsi="標楷體"/>
          <w:b/>
          <w:bCs/>
          <w:highlight w:val="lightGray"/>
        </w:rPr>
      </w:pPr>
      <w:r w:rsidRPr="00327041">
        <w:rPr>
          <w:rFonts w:ascii="標楷體" w:eastAsia="標楷體" w:hAnsi="標楷體" w:hint="eastAsia"/>
          <w:b/>
          <w:bCs/>
          <w:highlight w:val="lightGray"/>
        </w:rPr>
        <w:t>【解文】</w:t>
      </w:r>
    </w:p>
    <w:p w14:paraId="7C00F62E" w14:textId="58C80844" w:rsidR="00582422" w:rsidRPr="003A325F" w:rsidRDefault="00582422" w:rsidP="00327041">
      <w:pPr>
        <w:spacing w:after="0" w:line="360" w:lineRule="exact"/>
        <w:ind w:left="240" w:hangingChars="100" w:hanging="240"/>
        <w:jc w:val="both"/>
        <w:rPr>
          <w:rFonts w:ascii="標楷體" w:eastAsia="標楷體" w:hAnsi="標楷體"/>
        </w:rPr>
      </w:pPr>
      <w:r w:rsidRPr="00DD21CB">
        <w:rPr>
          <w:rFonts w:ascii="標楷體" w:eastAsia="標楷體" w:hAnsi="標楷體" w:hint="eastAsia"/>
        </w:rPr>
        <w:t>◎</w:t>
      </w:r>
      <w:r w:rsidR="00491EE1" w:rsidRPr="009C752D">
        <w:rPr>
          <w:rFonts w:ascii="標楷體" w:eastAsia="標楷體" w:hAnsi="標楷體" w:hint="eastAsia"/>
          <w:b/>
          <w:bCs/>
        </w:rPr>
        <w:t>佛之化身隨眾生根機根熟者，於佛化身，得見相好。相好之有無，非關佛身，皆以眾生根機。</w:t>
      </w:r>
    </w:p>
    <w:p w14:paraId="367D74BB" w14:textId="59E1D775" w:rsidR="00182E4D" w:rsidRDefault="00582422" w:rsidP="00327041">
      <w:pPr>
        <w:spacing w:after="0" w:line="360" w:lineRule="exact"/>
        <w:ind w:left="240" w:hangingChars="100" w:hanging="240"/>
        <w:jc w:val="both"/>
        <w:rPr>
          <w:rFonts w:ascii="標楷體" w:eastAsia="標楷體" w:hAnsi="標楷體"/>
        </w:rPr>
      </w:pPr>
      <w:r w:rsidRPr="00DD21CB">
        <w:rPr>
          <w:rFonts w:ascii="標楷體" w:eastAsia="標楷體" w:hAnsi="標楷體" w:hint="eastAsia"/>
        </w:rPr>
        <w:t>◎</w:t>
      </w:r>
      <w:r w:rsidR="00491EE1" w:rsidRPr="005E6358">
        <w:rPr>
          <w:rFonts w:ascii="標楷體" w:eastAsia="標楷體" w:hAnsi="標楷體" w:hint="eastAsia"/>
          <w:b/>
          <w:bCs/>
        </w:rPr>
        <w:t>有相，對於無相之語，有造作之相者，有虛假之相者，大日經云：可見可現之法，即為有相，凡有相者，皆是虛妄，妄認四大，為自身相。</w:t>
      </w:r>
    </w:p>
    <w:p w14:paraId="2CE38603" w14:textId="1E73FD62" w:rsidR="006364CC" w:rsidRDefault="00D17556" w:rsidP="00327041">
      <w:pPr>
        <w:spacing w:after="0" w:line="360" w:lineRule="exact"/>
        <w:ind w:left="240" w:hangingChars="100" w:hanging="240"/>
        <w:jc w:val="both"/>
        <w:rPr>
          <w:rFonts w:ascii="標楷體" w:eastAsia="標楷體" w:hAnsi="標楷體"/>
          <w:b/>
          <w:bCs/>
        </w:rPr>
      </w:pPr>
      <w:r w:rsidRPr="00DD21CB">
        <w:rPr>
          <w:rFonts w:ascii="標楷體" w:eastAsia="標楷體" w:hAnsi="標楷體" w:hint="eastAsia"/>
        </w:rPr>
        <w:t>◎</w:t>
      </w:r>
      <w:r w:rsidR="00491EE1" w:rsidRPr="00491EE1">
        <w:rPr>
          <w:rFonts w:ascii="標楷體" w:eastAsia="標楷體" w:hAnsi="標楷體" w:hint="eastAsia"/>
          <w:b/>
          <w:bCs/>
        </w:rPr>
        <w:t>諸天、龍神八部眾 龍神：具不測之力用，故稱為神，八部眾之一也。夜叉：譯言捷疾鬼，正言藥叉。</w:t>
      </w:r>
    </w:p>
    <w:p w14:paraId="0C95FDDE" w14:textId="77777777" w:rsidR="00E66839" w:rsidRDefault="00E66839" w:rsidP="00232938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</w:p>
    <w:p w14:paraId="68FD9DAE" w14:textId="1E75EA3D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我們每天都是用心精進</w:t>
      </w:r>
      <w:r w:rsidR="009C752D">
        <w:rPr>
          <w:rFonts w:ascii="標楷體" w:eastAsia="標楷體" w:hAnsi="標楷體" w:hint="eastAsia"/>
        </w:rPr>
        <w:t>，</w:t>
      </w:r>
      <w:r w:rsidRPr="009F650B">
        <w:rPr>
          <w:rFonts w:ascii="標楷體" w:eastAsia="標楷體" w:hAnsi="標楷體" w:hint="eastAsia"/>
        </w:rPr>
        <w:t>一心就是在佛法中。佛陀他的色身，有三十二相、八十種好。我們前面說「表裏映徹淨無垢」、「淨水莫染不受塵」，表達出了無上清淨的法身。現在下面這段（經文）又說。</w:t>
      </w:r>
    </w:p>
    <w:p w14:paraId="5323677F" w14:textId="67792811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/>
        </w:rPr>
        <w:t>01:41</w:t>
      </w:r>
      <w:bookmarkStart w:id="1" w:name="_Hlk234517667"/>
      <w:r w:rsidRPr="009C752D">
        <w:rPr>
          <w:rFonts w:ascii="標楷體" w:eastAsia="標楷體" w:hAnsi="標楷體" w:hint="eastAsia"/>
          <w:b/>
          <w:bCs/>
        </w:rPr>
        <w:t>而實無相非相色</w:t>
      </w:r>
      <w:r w:rsidR="009C752D" w:rsidRPr="009C752D">
        <w:rPr>
          <w:rFonts w:ascii="標楷體" w:eastAsia="標楷體" w:hAnsi="標楷體" w:hint="eastAsia"/>
          <w:b/>
          <w:bCs/>
        </w:rPr>
        <w:t>，</w:t>
      </w:r>
      <w:r w:rsidRPr="009C752D">
        <w:rPr>
          <w:rFonts w:ascii="標楷體" w:eastAsia="標楷體" w:hAnsi="標楷體" w:hint="eastAsia"/>
          <w:b/>
          <w:bCs/>
        </w:rPr>
        <w:t>一切有相眼對絕</w:t>
      </w:r>
      <w:r w:rsidR="009C752D" w:rsidRPr="009C752D">
        <w:rPr>
          <w:rFonts w:ascii="標楷體" w:eastAsia="標楷體" w:hAnsi="標楷體" w:hint="eastAsia"/>
          <w:b/>
          <w:bCs/>
        </w:rPr>
        <w:t>，</w:t>
      </w:r>
      <w:r w:rsidRPr="009C752D">
        <w:rPr>
          <w:rFonts w:ascii="標楷體" w:eastAsia="標楷體" w:hAnsi="標楷體" w:hint="eastAsia"/>
          <w:b/>
          <w:bCs/>
        </w:rPr>
        <w:t>無相之相有相身</w:t>
      </w:r>
      <w:r w:rsidR="009C752D" w:rsidRPr="009C752D">
        <w:rPr>
          <w:rFonts w:ascii="標楷體" w:eastAsia="標楷體" w:hAnsi="標楷體" w:hint="eastAsia"/>
          <w:b/>
          <w:bCs/>
        </w:rPr>
        <w:t>，</w:t>
      </w:r>
      <w:r w:rsidRPr="009C752D">
        <w:rPr>
          <w:rFonts w:ascii="標楷體" w:eastAsia="標楷體" w:hAnsi="標楷體" w:hint="eastAsia"/>
          <w:b/>
          <w:bCs/>
        </w:rPr>
        <w:t>眾生身相相亦然</w:t>
      </w:r>
      <w:r w:rsidR="009C752D" w:rsidRPr="009C752D">
        <w:rPr>
          <w:rFonts w:ascii="標楷體" w:eastAsia="標楷體" w:hAnsi="標楷體" w:hint="eastAsia"/>
          <w:b/>
          <w:bCs/>
        </w:rPr>
        <w:t>。</w:t>
      </w:r>
      <w:r w:rsidRPr="009C752D">
        <w:rPr>
          <w:rFonts w:ascii="標楷體" w:eastAsia="標楷體" w:hAnsi="標楷體" w:hint="eastAsia"/>
          <w:b/>
          <w:bCs/>
        </w:rPr>
        <w:t>《無量義經 德行品第一》</w:t>
      </w:r>
      <w:bookmarkEnd w:id="1"/>
    </w:p>
    <w:p w14:paraId="10464B1B" w14:textId="777777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「而實無相非相色」，這就表示佛陀的法，本來就是無相。法本來就是無相，佛身同樣是無相、無色，這是我們應該要了解。所以「而實無相非相色」，就是說佛的法身、佛的法身，那就是隨著我們眾生的根機。眾生用什麼樣的根機來看佛的身形，根機若是成熟了，在佛的化身就能夠看到很莊嚴，三十二相、八十種好。眾生與佛有緣，自然就見佛相好。佛的形象總是讓人見了起歡喜心，一切的舉止、動作，無不都是人人所欣仰、所敬重。</w:t>
      </w:r>
    </w:p>
    <w:p w14:paraId="1F2F119A" w14:textId="0EB4ADC2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/>
        </w:rPr>
        <w:t>03:48</w:t>
      </w:r>
      <w:bookmarkStart w:id="2" w:name="_Hlk234517678"/>
      <w:r w:rsidRPr="009C752D">
        <w:rPr>
          <w:rFonts w:ascii="標楷體" w:eastAsia="標楷體" w:hAnsi="標楷體" w:hint="eastAsia"/>
          <w:b/>
          <w:bCs/>
        </w:rPr>
        <w:t>佛之化身隨眾生根機根熟者</w:t>
      </w:r>
      <w:r w:rsidR="009C752D" w:rsidRPr="009C752D">
        <w:rPr>
          <w:rFonts w:ascii="標楷體" w:eastAsia="標楷體" w:hAnsi="標楷體" w:hint="eastAsia"/>
          <w:b/>
          <w:bCs/>
        </w:rPr>
        <w:t>，</w:t>
      </w:r>
      <w:r w:rsidRPr="009C752D">
        <w:rPr>
          <w:rFonts w:ascii="標楷體" w:eastAsia="標楷體" w:hAnsi="標楷體" w:hint="eastAsia"/>
          <w:b/>
          <w:bCs/>
        </w:rPr>
        <w:t>於佛化身</w:t>
      </w:r>
      <w:r w:rsidR="009C752D" w:rsidRPr="009C752D">
        <w:rPr>
          <w:rFonts w:ascii="標楷體" w:eastAsia="標楷體" w:hAnsi="標楷體" w:hint="eastAsia"/>
          <w:b/>
          <w:bCs/>
        </w:rPr>
        <w:t>，</w:t>
      </w:r>
      <w:r w:rsidRPr="009C752D">
        <w:rPr>
          <w:rFonts w:ascii="標楷體" w:eastAsia="標楷體" w:hAnsi="標楷體" w:hint="eastAsia"/>
          <w:b/>
          <w:bCs/>
        </w:rPr>
        <w:t>得見相好</w:t>
      </w:r>
      <w:r w:rsidR="009C752D" w:rsidRPr="009C752D">
        <w:rPr>
          <w:rFonts w:ascii="標楷體" w:eastAsia="標楷體" w:hAnsi="標楷體" w:hint="eastAsia"/>
          <w:b/>
          <w:bCs/>
        </w:rPr>
        <w:t>。</w:t>
      </w:r>
      <w:r w:rsidRPr="009C752D">
        <w:rPr>
          <w:rFonts w:ascii="標楷體" w:eastAsia="標楷體" w:hAnsi="標楷體" w:hint="eastAsia"/>
          <w:b/>
          <w:bCs/>
        </w:rPr>
        <w:t>相好之有無</w:t>
      </w:r>
      <w:r w:rsidR="009C752D" w:rsidRPr="009C752D">
        <w:rPr>
          <w:rFonts w:ascii="標楷體" w:eastAsia="標楷體" w:hAnsi="標楷體" w:hint="eastAsia"/>
          <w:b/>
          <w:bCs/>
        </w:rPr>
        <w:t>，</w:t>
      </w:r>
      <w:r w:rsidRPr="009C752D">
        <w:rPr>
          <w:rFonts w:ascii="標楷體" w:eastAsia="標楷體" w:hAnsi="標楷體" w:hint="eastAsia"/>
          <w:b/>
          <w:bCs/>
        </w:rPr>
        <w:t>非關佛身</w:t>
      </w:r>
      <w:r w:rsidR="009C752D" w:rsidRPr="009C752D">
        <w:rPr>
          <w:rFonts w:ascii="標楷體" w:eastAsia="標楷體" w:hAnsi="標楷體" w:hint="eastAsia"/>
          <w:b/>
          <w:bCs/>
        </w:rPr>
        <w:t>，</w:t>
      </w:r>
      <w:r w:rsidRPr="009C752D">
        <w:rPr>
          <w:rFonts w:ascii="標楷體" w:eastAsia="標楷體" w:hAnsi="標楷體" w:hint="eastAsia"/>
          <w:b/>
          <w:bCs/>
        </w:rPr>
        <w:t>皆以眾生根機</w:t>
      </w:r>
      <w:r w:rsidR="009C752D" w:rsidRPr="009C752D">
        <w:rPr>
          <w:rFonts w:ascii="標楷體" w:eastAsia="標楷體" w:hAnsi="標楷體" w:hint="eastAsia"/>
          <w:b/>
          <w:bCs/>
        </w:rPr>
        <w:t>。</w:t>
      </w:r>
      <w:bookmarkEnd w:id="2"/>
    </w:p>
    <w:p w14:paraId="6BC30008" w14:textId="777777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所以相好是有或是沒有呢？到底是不是三十二相很具足，那就要看眾生的根機。眾生的根機若是成熟，自然所看到的就歡喜。不管是聽佛的聲音、看佛的形象，無形中所有的法都能夠入眾生的心。</w:t>
      </w:r>
    </w:p>
    <w:p w14:paraId="32E530DD" w14:textId="777777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lastRenderedPageBreak/>
        <w:t>這個相是佛的身形莊嚴具足，是在佛的本身呢？或者是在眾生的根機呢？比如我們每個人，也不一定每個人看到了人人都是很歡喜的；也有人看了有人尊重、恭敬、歡喜，卻是有的人覺得這也沒有什麼，我也與他差不多，還有比這個人更好的。所以各人的緣都不同，我們眾生不就是這樣嗎？各人所愛也不一定同一個，各人有各人不同的對象、不同所追求，這是凡夫。</w:t>
      </w:r>
    </w:p>
    <w:p w14:paraId="1D904ECD" w14:textId="329CA262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我們凡夫要學佛，同樣也要與佛有緣。我們與佛有緣，信佛所說法、聞法皆歡喜。既然聞法歡喜、信佛所說法，見佛當然就是起尊重心，所以要尊重、恭敬、要歡喜，就是要看眾生自己的根機。這就是佛的化身，隨著眾生根機化生在人間，這就是我們要了解</w:t>
      </w:r>
      <w:r w:rsidR="00580237">
        <w:rPr>
          <w:rFonts w:ascii="標楷體" w:eastAsia="標楷體" w:hAnsi="標楷體"/>
        </w:rPr>
        <w:t>(</w:t>
      </w:r>
      <w:r w:rsidRPr="009F650B">
        <w:rPr>
          <w:rFonts w:ascii="標楷體" w:eastAsia="標楷體" w:hAnsi="標楷體" w:hint="eastAsia"/>
        </w:rPr>
        <w:t>的</w:t>
      </w:r>
      <w:r w:rsidR="00580237">
        <w:rPr>
          <w:rFonts w:ascii="標楷體" w:eastAsia="標楷體" w:hAnsi="標楷體" w:hint="eastAsia"/>
        </w:rPr>
        <w:t>)</w:t>
      </w:r>
      <w:r w:rsidRPr="009F650B">
        <w:rPr>
          <w:rFonts w:ascii="標楷體" w:eastAsia="標楷體" w:hAnsi="標楷體" w:hint="eastAsia"/>
        </w:rPr>
        <w:t>。</w:t>
      </w:r>
    </w:p>
    <w:p w14:paraId="442BD102" w14:textId="40F18039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所以說「而實無相非相色」，就是說佛的法身</w:t>
      </w:r>
      <w:r w:rsidR="00580237">
        <w:rPr>
          <w:rFonts w:ascii="標楷體" w:eastAsia="標楷體" w:hAnsi="標楷體" w:hint="eastAsia"/>
        </w:rPr>
        <w:t>，稱其相好，</w:t>
      </w:r>
      <w:r w:rsidRPr="009F650B">
        <w:rPr>
          <w:rFonts w:ascii="標楷體" w:eastAsia="標楷體" w:hAnsi="標楷體" w:hint="eastAsia"/>
        </w:rPr>
        <w:t>三十二相，我們常常說佛身相好，佛的身形象很好，因為他有八十種好，在三十二相再細分有八十種的好相</w:t>
      </w:r>
      <w:r w:rsidR="00580237">
        <w:rPr>
          <w:rFonts w:ascii="標楷體" w:eastAsia="標楷體" w:hAnsi="標楷體" w:hint="eastAsia"/>
        </w:rPr>
        <w:t>，</w:t>
      </w:r>
      <w:r w:rsidRPr="009F650B">
        <w:rPr>
          <w:rFonts w:ascii="標楷體" w:eastAsia="標楷體" w:hAnsi="標楷體" w:hint="eastAsia"/>
        </w:rPr>
        <w:t>這是佛的法身</w:t>
      </w:r>
      <w:r w:rsidR="00580237">
        <w:rPr>
          <w:rFonts w:ascii="標楷體" w:eastAsia="標楷體" w:hAnsi="標楷體" w:hint="eastAsia"/>
        </w:rPr>
        <w:t>。</w:t>
      </w:r>
      <w:r w:rsidRPr="009F650B">
        <w:rPr>
          <w:rFonts w:ascii="標楷體" w:eastAsia="標楷體" w:hAnsi="標楷體" w:hint="eastAsia"/>
        </w:rPr>
        <w:t>佛的法身</w:t>
      </w:r>
      <w:r w:rsidR="00580237">
        <w:rPr>
          <w:rFonts w:ascii="標楷體" w:eastAsia="標楷體" w:hAnsi="標楷體" w:hint="eastAsia"/>
        </w:rPr>
        <w:t>，其實</w:t>
      </w:r>
      <w:r w:rsidRPr="009F650B">
        <w:rPr>
          <w:rFonts w:ascii="標楷體" w:eastAsia="標楷體" w:hAnsi="標楷體" w:hint="eastAsia"/>
        </w:rPr>
        <w:t>難道只有三十二相嗎？難道只有八十種好呢？其實是無量，那種無量具足清淨圓滿的德相，真的不是我們凡夫有辦法去解釋、去描述那個相好。眾生見佛歡喜，也不只是在三十二相、八十種好，總是一切的一切都是歡喜。</w:t>
      </w:r>
    </w:p>
    <w:p w14:paraId="5FFE1EF4" w14:textId="60DA98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這是佛法，希望大家能夠了解佛陀的教法，從佛法身，佛的法身本來就是道理，道理本來就是無相。道理無相，就是看不到、摸不到，卻是它的道理具足。我們不知道能否了解佛法身，佛的法身就是叫做道理，道理裡面真的是包含宇宙萬相，都是圓融的。若要說佛，他現身在人間就是現為人相，現為人相，就是眾生與佛所結的緣。佛與眾生所化的緣也是道理，因緣果報，這就是叫做道理。因看不到、緣摸不到，不過是人的感覺。我們與人是不是有種了好因，這就是要平常我們所做的身、口、意業，在人群中為人付出，這叫做「好因」。好因好緣，都是在身、口、意三業中在人群中所布的種子，這叫做「好因」。好因為主，這因其實是我們看不到，但是我們這樣做就對了。做的進行中，無形就已經下了這個種子，這種子下了，接下來那就是在這個過程中，人、事、物這個因</w:t>
      </w:r>
      <w:r w:rsidR="00580237">
        <w:rPr>
          <w:rFonts w:ascii="標楷體" w:eastAsia="標楷體" w:hAnsi="標楷體" w:hint="eastAsia"/>
        </w:rPr>
        <w:t>，</w:t>
      </w:r>
      <w:r w:rsidRPr="009F650B">
        <w:rPr>
          <w:rFonts w:ascii="標楷體" w:eastAsia="標楷體" w:hAnsi="標楷體" w:hint="eastAsia"/>
        </w:rPr>
        <w:t>有了因，這個緣它能集中過來，所有要有這個因，然後才有緣。種子有了才需要土，有了土還需要陽光、水分，前後的這個緣來會合，這樣因緣成就，也就是道理就成了。</w:t>
      </w:r>
    </w:p>
    <w:p w14:paraId="32F65FB1" w14:textId="777777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那個過程是看不到，不過就是那麼的充實、那麼的圓滿具足，這就是道理，也就是覺悟的真理，叫做佛法身。所以一切的真理都叫做佛法身。若是佛陀來人間化度眾生，生在人間，在人與人的人群中，所讓大家看的看法，總是不由自己的歡喜、不由自己的感動、不由自己的信服，這就是佛陀他的形象，也就是佛陀他的法身。</w:t>
      </w:r>
    </w:p>
    <w:p w14:paraId="30C1D61B" w14:textId="777777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所以說道理有相、無相；有相就是因緣已經具足，眾生所造作的、所結果的，這叫做有相。</w:t>
      </w:r>
    </w:p>
    <w:p w14:paraId="052ECCAC" w14:textId="201CD273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/>
        </w:rPr>
        <w:t>13:15</w:t>
      </w:r>
      <w:r w:rsidRPr="005E6358">
        <w:rPr>
          <w:rFonts w:ascii="標楷體" w:eastAsia="標楷體" w:hAnsi="標楷體" w:hint="eastAsia"/>
          <w:b/>
          <w:bCs/>
        </w:rPr>
        <w:t>有相</w:t>
      </w:r>
      <w:r w:rsidR="00580237" w:rsidRPr="005E6358">
        <w:rPr>
          <w:rFonts w:ascii="標楷體" w:eastAsia="標楷體" w:hAnsi="標楷體" w:hint="eastAsia"/>
          <w:b/>
          <w:bCs/>
        </w:rPr>
        <w:t>，</w:t>
      </w:r>
      <w:r w:rsidRPr="005E6358">
        <w:rPr>
          <w:rFonts w:ascii="標楷體" w:eastAsia="標楷體" w:hAnsi="標楷體" w:hint="eastAsia"/>
          <w:b/>
          <w:bCs/>
        </w:rPr>
        <w:t>對於無相之語</w:t>
      </w:r>
      <w:r w:rsidR="005E6358" w:rsidRPr="005E6358">
        <w:rPr>
          <w:rFonts w:ascii="標楷體" w:eastAsia="標楷體" w:hAnsi="標楷體" w:hint="eastAsia"/>
          <w:b/>
          <w:bCs/>
        </w:rPr>
        <w:t>，</w:t>
      </w:r>
      <w:r w:rsidRPr="005E6358">
        <w:rPr>
          <w:rFonts w:ascii="標楷體" w:eastAsia="標楷體" w:hAnsi="標楷體" w:hint="eastAsia"/>
          <w:b/>
          <w:bCs/>
        </w:rPr>
        <w:t>有造作之相者</w:t>
      </w:r>
      <w:r w:rsidR="005E6358" w:rsidRPr="005E6358">
        <w:rPr>
          <w:rFonts w:ascii="標楷體" w:eastAsia="標楷體" w:hAnsi="標楷體" w:hint="eastAsia"/>
          <w:b/>
          <w:bCs/>
        </w:rPr>
        <w:t>，</w:t>
      </w:r>
      <w:r w:rsidRPr="005E6358">
        <w:rPr>
          <w:rFonts w:ascii="標楷體" w:eastAsia="標楷體" w:hAnsi="標楷體" w:hint="eastAsia"/>
          <w:b/>
          <w:bCs/>
        </w:rPr>
        <w:t>有虛假之相者</w:t>
      </w:r>
      <w:r w:rsidR="005E6358" w:rsidRPr="005E6358">
        <w:rPr>
          <w:rFonts w:ascii="標楷體" w:eastAsia="標楷體" w:hAnsi="標楷體" w:hint="eastAsia"/>
          <w:b/>
          <w:bCs/>
        </w:rPr>
        <w:t>，</w:t>
      </w:r>
      <w:r w:rsidRPr="005E6358">
        <w:rPr>
          <w:rFonts w:ascii="標楷體" w:eastAsia="標楷體" w:hAnsi="標楷體" w:hint="eastAsia"/>
          <w:b/>
          <w:bCs/>
        </w:rPr>
        <w:t>大日經云</w:t>
      </w:r>
      <w:r w:rsidR="005E6358" w:rsidRPr="005E6358">
        <w:rPr>
          <w:rFonts w:ascii="標楷體" w:eastAsia="標楷體" w:hAnsi="標楷體" w:hint="eastAsia"/>
          <w:b/>
          <w:bCs/>
        </w:rPr>
        <w:t>：</w:t>
      </w:r>
      <w:r w:rsidRPr="005E6358">
        <w:rPr>
          <w:rFonts w:ascii="標楷體" w:eastAsia="標楷體" w:hAnsi="標楷體" w:hint="eastAsia"/>
          <w:b/>
          <w:bCs/>
        </w:rPr>
        <w:t>可見可</w:t>
      </w:r>
      <w:r w:rsidRPr="005E6358">
        <w:rPr>
          <w:rFonts w:ascii="標楷體" w:eastAsia="標楷體" w:hAnsi="標楷體" w:hint="eastAsia"/>
          <w:b/>
          <w:bCs/>
        </w:rPr>
        <w:lastRenderedPageBreak/>
        <w:t>現之法</w:t>
      </w:r>
      <w:r w:rsidR="005E6358" w:rsidRPr="005E6358">
        <w:rPr>
          <w:rFonts w:ascii="標楷體" w:eastAsia="標楷體" w:hAnsi="標楷體" w:hint="eastAsia"/>
          <w:b/>
          <w:bCs/>
        </w:rPr>
        <w:t>，</w:t>
      </w:r>
      <w:r w:rsidRPr="005E6358">
        <w:rPr>
          <w:rFonts w:ascii="標楷體" w:eastAsia="標楷體" w:hAnsi="標楷體" w:hint="eastAsia"/>
          <w:b/>
          <w:bCs/>
        </w:rPr>
        <w:t>即為有相</w:t>
      </w:r>
      <w:r w:rsidR="005E6358" w:rsidRPr="005E6358">
        <w:rPr>
          <w:rFonts w:ascii="標楷體" w:eastAsia="標楷體" w:hAnsi="標楷體" w:hint="eastAsia"/>
          <w:b/>
          <w:bCs/>
        </w:rPr>
        <w:t>，</w:t>
      </w:r>
      <w:r w:rsidRPr="005E6358">
        <w:rPr>
          <w:rFonts w:ascii="標楷體" w:eastAsia="標楷體" w:hAnsi="標楷體" w:hint="eastAsia"/>
          <w:b/>
          <w:bCs/>
        </w:rPr>
        <w:t>凡有相者</w:t>
      </w:r>
      <w:r w:rsidR="005E6358" w:rsidRPr="005E6358">
        <w:rPr>
          <w:rFonts w:ascii="標楷體" w:eastAsia="標楷體" w:hAnsi="標楷體" w:hint="eastAsia"/>
          <w:b/>
          <w:bCs/>
        </w:rPr>
        <w:t>，</w:t>
      </w:r>
      <w:r w:rsidRPr="005E6358">
        <w:rPr>
          <w:rFonts w:ascii="標楷體" w:eastAsia="標楷體" w:hAnsi="標楷體" w:hint="eastAsia"/>
          <w:b/>
          <w:bCs/>
        </w:rPr>
        <w:t>皆是虛妄</w:t>
      </w:r>
      <w:r w:rsidR="005E6358" w:rsidRPr="005E6358">
        <w:rPr>
          <w:rFonts w:ascii="標楷體" w:eastAsia="標楷體" w:hAnsi="標楷體" w:hint="eastAsia"/>
          <w:b/>
          <w:bCs/>
        </w:rPr>
        <w:t>，</w:t>
      </w:r>
      <w:r w:rsidRPr="005E6358">
        <w:rPr>
          <w:rFonts w:ascii="標楷體" w:eastAsia="標楷體" w:hAnsi="標楷體" w:hint="eastAsia"/>
          <w:b/>
          <w:bCs/>
        </w:rPr>
        <w:t>妄認四大</w:t>
      </w:r>
      <w:r w:rsidR="005E6358" w:rsidRPr="005E6358">
        <w:rPr>
          <w:rFonts w:ascii="標楷體" w:eastAsia="標楷體" w:hAnsi="標楷體" w:hint="eastAsia"/>
          <w:b/>
          <w:bCs/>
        </w:rPr>
        <w:t>，</w:t>
      </w:r>
      <w:r w:rsidRPr="005E6358">
        <w:rPr>
          <w:rFonts w:ascii="標楷體" w:eastAsia="標楷體" w:hAnsi="標楷體" w:hint="eastAsia"/>
          <w:b/>
          <w:bCs/>
        </w:rPr>
        <w:t>為自身相</w:t>
      </w:r>
      <w:r w:rsidR="005E6358" w:rsidRPr="005E6358">
        <w:rPr>
          <w:rFonts w:ascii="標楷體" w:eastAsia="標楷體" w:hAnsi="標楷體" w:hint="eastAsia"/>
          <w:b/>
          <w:bCs/>
        </w:rPr>
        <w:t>。</w:t>
      </w:r>
    </w:p>
    <w:p w14:paraId="6F6E919D" w14:textId="777777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人與人之間也是一樣。本來你我不相識，卻是我們什麼樣的因緣會會合在一起？過去生有這個因，這個因有各種的緣來會合。像我出家了，一念心，因緣具足，有慈濟了。各位我們也感覺到，佛法就是因為慈濟的因緣，更讓社會人群能夠了解。佛法就是在利益人群，從利益人群的善而來信仰法的可貴，所以很多人因為這樣而來聽法，因為這樣而投入去利益眾生，感覺應該捨去小我，來成就大我，開始發心了，去捨小愛，來將就大愛，就要專心投入佛法來付出。</w:t>
      </w:r>
    </w:p>
    <w:p w14:paraId="7FD51789" w14:textId="777777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這都是前後因緣會合起來。今天我們有這個因緣具足，這個相已經成就了。過去大家都是各人都是在不同的地方，就是有了經過這段的造作之後會合起來，這樣相成就了。平時還沒有、還未造作之前，各人的因、種子在各人不同的環境中，有經過了前後次序緣的會集，變成了</w:t>
      </w:r>
      <w:bookmarkStart w:id="3" w:name="_Hlk234516048"/>
      <w:r w:rsidRPr="009F650B">
        <w:rPr>
          <w:rFonts w:ascii="標楷體" w:eastAsia="標楷體" w:hAnsi="標楷體" w:hint="eastAsia"/>
        </w:rPr>
        <w:t>「</w:t>
      </w:r>
      <w:bookmarkEnd w:id="3"/>
      <w:r w:rsidRPr="009F650B">
        <w:rPr>
          <w:rFonts w:ascii="標楷體" w:eastAsia="標楷體" w:hAnsi="標楷體" w:hint="eastAsia"/>
        </w:rPr>
        <w:t>有</w:t>
      </w:r>
      <w:bookmarkStart w:id="4" w:name="_Hlk234516077"/>
      <w:r w:rsidRPr="009F650B">
        <w:rPr>
          <w:rFonts w:ascii="標楷體" w:eastAsia="標楷體" w:hAnsi="標楷體" w:hint="eastAsia"/>
        </w:rPr>
        <w:t>」</w:t>
      </w:r>
      <w:bookmarkEnd w:id="4"/>
      <w:r w:rsidRPr="009F650B">
        <w:rPr>
          <w:rFonts w:ascii="標楷體" w:eastAsia="標楷體" w:hAnsi="標楷體" w:hint="eastAsia"/>
        </w:rPr>
        <w:t>的相。我們的叢林、我們的道場、我們的團體，這個「相」就結合起來了。所以無相那就是真理，到處都有，但是需要因緣會合。有造作就有相了。</w:t>
      </w:r>
    </w:p>
    <w:p w14:paraId="2CF4EB5E" w14:textId="27C9B05B" w:rsid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所以有相，就是對無相來說，若沒有原來本來就有的這個無相的真理，哪有這個造作的緣呢？所以要先有真理的那個因，因就是我們要造作出去，才能與這個緣來會合。總而言之，道理無相，遍布虛空、無處不在；有相就是會合，這種人、事、物、天地萬物，所有看得到有相</w:t>
      </w:r>
      <w:r w:rsidR="005E6358" w:rsidRPr="009F650B">
        <w:rPr>
          <w:rFonts w:ascii="標楷體" w:eastAsia="標楷體" w:hAnsi="標楷體" w:hint="eastAsia"/>
        </w:rPr>
        <w:t>的</w:t>
      </w:r>
      <w:r w:rsidRPr="009F650B">
        <w:rPr>
          <w:rFonts w:ascii="標楷體" w:eastAsia="標楷體" w:hAnsi="標楷體" w:hint="eastAsia"/>
        </w:rPr>
        <w:t>東西，這就是已經因緣會合起來的有相的東西。我們人也是一樣，我們與父母有因，所以緣牽著這樣來出世，那就有相了。無相是真理，我們過去所造作的一切已經存在了，所以常常說萬般帶不去，唯有業隨身。這帶不去的，是你已經造作，那個因已經成了。捨了過去，這個因緣就將我們牽引而去，再來人生。</w:t>
      </w:r>
    </w:p>
    <w:p w14:paraId="478D4C66" w14:textId="19126A52" w:rsidR="005E6358" w:rsidRPr="007A458A" w:rsidRDefault="005E6358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直跟大家講，凡夫是這樣，佛陀不是這樣，佛陀是用原本的真理，為了人間眾生的迷茫，他就是倒駕慈航，他就是為一大事因緣，所以他的佛身三十二相，八十種好，這本來就是很完具的，他來人間不是由不得自己來的，</w:t>
      </w:r>
      <w:r w:rsidR="007A458A">
        <w:rPr>
          <w:rFonts w:ascii="標楷體" w:eastAsia="標楷體" w:hAnsi="標楷體" w:hint="eastAsia"/>
        </w:rPr>
        <w:t>完全是悲憫心，不忍眾生苦難，所以來人間要度化眾生，這是諸佛菩薩真理的法身，所以法身就是真理。一直跟大家這樣說，不知道大家能了解嗎？所以佛的身相是多完具莊嚴，那就要看眾生的根機，根機成熟，他能見佛、聞法都是很歡喜。歡喜就好，歡喜就是好相，好因緣，就能容易度化。在</w:t>
      </w:r>
      <w:r w:rsidR="007A458A" w:rsidRPr="009F650B">
        <w:rPr>
          <w:rFonts w:ascii="標楷體" w:eastAsia="標楷體" w:hAnsi="標楷體" w:hint="eastAsia"/>
        </w:rPr>
        <w:t>《</w:t>
      </w:r>
      <w:r w:rsidR="007A458A">
        <w:rPr>
          <w:rFonts w:ascii="標楷體" w:eastAsia="標楷體" w:hAnsi="標楷體" w:hint="eastAsia"/>
        </w:rPr>
        <w:t>法華經</w:t>
      </w:r>
      <w:r w:rsidR="007A458A" w:rsidRPr="009F650B">
        <w:rPr>
          <w:rFonts w:ascii="標楷體" w:eastAsia="標楷體" w:hAnsi="標楷體" w:hint="eastAsia"/>
        </w:rPr>
        <w:t>》</w:t>
      </w:r>
      <w:r w:rsidR="007A458A">
        <w:rPr>
          <w:rFonts w:ascii="標楷體" w:eastAsia="標楷體" w:hAnsi="標楷體" w:hint="eastAsia"/>
        </w:rPr>
        <w:t>裡面，</w:t>
      </w:r>
    </w:p>
    <w:p w14:paraId="451B3B32" w14:textId="7FB59210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/>
        </w:rPr>
        <w:t>20:34</w:t>
      </w:r>
      <w:r w:rsidRPr="007A458A">
        <w:rPr>
          <w:rFonts w:ascii="標楷體" w:eastAsia="標楷體" w:hAnsi="標楷體" w:hint="eastAsia"/>
          <w:b/>
          <w:bCs/>
        </w:rPr>
        <w:t>示一切眾生</w:t>
      </w:r>
      <w:r w:rsidR="005E6358" w:rsidRPr="007A458A">
        <w:rPr>
          <w:rFonts w:ascii="標楷體" w:eastAsia="標楷體" w:hAnsi="標楷體" w:hint="eastAsia"/>
          <w:b/>
          <w:bCs/>
        </w:rPr>
        <w:t>，</w:t>
      </w:r>
      <w:r w:rsidRPr="007A458A">
        <w:rPr>
          <w:rFonts w:ascii="標楷體" w:eastAsia="標楷體" w:hAnsi="標楷體" w:hint="eastAsia"/>
          <w:b/>
          <w:bCs/>
        </w:rPr>
        <w:t>生死業報處</w:t>
      </w:r>
      <w:r w:rsidR="005E6358" w:rsidRPr="007A458A">
        <w:rPr>
          <w:rFonts w:ascii="標楷體" w:eastAsia="標楷體" w:hAnsi="標楷體" w:hint="eastAsia"/>
          <w:b/>
          <w:bCs/>
        </w:rPr>
        <w:t>，</w:t>
      </w:r>
      <w:r w:rsidRPr="007A458A">
        <w:rPr>
          <w:rFonts w:ascii="標楷體" w:eastAsia="標楷體" w:hAnsi="標楷體" w:hint="eastAsia"/>
          <w:b/>
          <w:bCs/>
        </w:rPr>
        <w:t>有見諸佛土</w:t>
      </w:r>
      <w:r w:rsidR="007A458A" w:rsidRPr="007A458A">
        <w:rPr>
          <w:rFonts w:ascii="標楷體" w:eastAsia="標楷體" w:hAnsi="標楷體" w:hint="eastAsia"/>
          <w:b/>
          <w:bCs/>
        </w:rPr>
        <w:t>，</w:t>
      </w:r>
      <w:r w:rsidRPr="007A458A">
        <w:rPr>
          <w:rFonts w:ascii="標楷體" w:eastAsia="標楷體" w:hAnsi="標楷體" w:hint="eastAsia"/>
          <w:b/>
          <w:bCs/>
        </w:rPr>
        <w:t>以眾寶莊嚴</w:t>
      </w:r>
      <w:r w:rsidR="007A458A" w:rsidRPr="007A458A">
        <w:rPr>
          <w:rFonts w:ascii="標楷體" w:eastAsia="標楷體" w:hAnsi="標楷體" w:hint="eastAsia"/>
          <w:b/>
          <w:bCs/>
        </w:rPr>
        <w:t>，</w:t>
      </w:r>
      <w:r w:rsidRPr="007A458A">
        <w:rPr>
          <w:rFonts w:ascii="標楷體" w:eastAsia="標楷體" w:hAnsi="標楷體" w:hint="eastAsia"/>
          <w:b/>
          <w:bCs/>
        </w:rPr>
        <w:t>琉璃玻璃色</w:t>
      </w:r>
      <w:r w:rsidR="007A458A" w:rsidRPr="007A458A">
        <w:rPr>
          <w:rFonts w:ascii="標楷體" w:eastAsia="標楷體" w:hAnsi="標楷體" w:hint="eastAsia"/>
          <w:b/>
          <w:bCs/>
        </w:rPr>
        <w:t>，</w:t>
      </w:r>
      <w:r w:rsidRPr="007A458A">
        <w:rPr>
          <w:rFonts w:ascii="標楷體" w:eastAsia="標楷體" w:hAnsi="標楷體" w:hint="eastAsia"/>
          <w:b/>
          <w:bCs/>
        </w:rPr>
        <w:t>斯由佛光照</w:t>
      </w:r>
      <w:r w:rsidR="007A458A" w:rsidRPr="007A458A">
        <w:rPr>
          <w:rFonts w:ascii="標楷體" w:eastAsia="標楷體" w:hAnsi="標楷體" w:hint="eastAsia"/>
          <w:b/>
          <w:bCs/>
        </w:rPr>
        <w:t>。</w:t>
      </w:r>
      <w:r w:rsidRPr="007A458A">
        <w:rPr>
          <w:rFonts w:ascii="標楷體" w:eastAsia="標楷體" w:hAnsi="標楷體" w:hint="eastAsia"/>
          <w:b/>
          <w:bCs/>
        </w:rPr>
        <w:t>《法華經 序品第一》</w:t>
      </w:r>
    </w:p>
    <w:p w14:paraId="40BAB6F8" w14:textId="777777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佛陀來人間，引導眾生了解真理。所有的佛土就是眾寶莊嚴，所有的一切就是佛光。佛光就是道理，道理很明顯能夠在每一個佛土現前，佛佛道同，道理相通，所以有見，斯這就是佛光，佛佛道同的真理所顯現出來。</w:t>
      </w:r>
    </w:p>
    <w:p w14:paraId="5D49050E" w14:textId="7328CEBD" w:rsidR="009F650B" w:rsidRPr="00F041F0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/>
        </w:rPr>
        <w:t>21:27</w:t>
      </w:r>
      <w:bookmarkStart w:id="5" w:name="_Hlk234517755"/>
      <w:r w:rsidR="00F041F0" w:rsidRPr="00F041F0">
        <w:rPr>
          <w:rFonts w:ascii="標楷體" w:eastAsia="標楷體" w:hAnsi="標楷體" w:hint="eastAsia"/>
          <w:b/>
          <w:bCs/>
        </w:rPr>
        <w:t>龍神夜叉眾，乾闥婆緊那羅、各供養其佛。</w:t>
      </w:r>
      <w:r w:rsidR="00F041F0" w:rsidRPr="007A458A">
        <w:rPr>
          <w:rFonts w:ascii="標楷體" w:eastAsia="標楷體" w:hAnsi="標楷體" w:hint="eastAsia"/>
          <w:b/>
          <w:bCs/>
        </w:rPr>
        <w:t>《法華經 序品第一》</w:t>
      </w:r>
      <w:bookmarkEnd w:id="5"/>
    </w:p>
    <w:p w14:paraId="5553DB3A" w14:textId="43927E06" w:rsidR="009F650B" w:rsidRPr="009F650B" w:rsidRDefault="005D3F2C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5D3F2C">
        <w:rPr>
          <w:rFonts w:ascii="標楷體" w:eastAsia="標楷體" w:hAnsi="標楷體" w:hint="eastAsia"/>
        </w:rPr>
        <w:lastRenderedPageBreak/>
        <w:t>「及見諸天人」</w:t>
      </w:r>
      <w:r>
        <w:rPr>
          <w:rFonts w:ascii="標楷體" w:eastAsia="標楷體" w:hAnsi="標楷體" w:hint="eastAsia"/>
        </w:rPr>
        <w:t>，</w:t>
      </w:r>
      <w:r w:rsidR="009F650B" w:rsidRPr="009F650B">
        <w:rPr>
          <w:rFonts w:ascii="標楷體" w:eastAsia="標楷體" w:hAnsi="標楷體" w:hint="eastAsia"/>
        </w:rPr>
        <w:t>過去常常說，造十善業的人就生天、享天福；能夠持五戒的人，能夠在人間持五戒，天是享福，人間是五趣雜居，善惡雜揉。在</w:t>
      </w:r>
      <w:r w:rsidRPr="009F650B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間，</w:t>
      </w:r>
      <w:r w:rsidR="009F650B" w:rsidRPr="009F650B">
        <w:rPr>
          <w:rFonts w:ascii="標楷體" w:eastAsia="標楷體" w:hAnsi="標楷體" w:hint="eastAsia"/>
        </w:rPr>
        <w:t>有人做善、有人行惡，善惡之間就是在人間各有因緣。所以我們眾生的業，由不得自己來人間，這也是有因緣。但是人間因為善惡雜揉，所以有苦、有樂。苦的還有機會接觸到佛法，因為佛就是出現在人間，佛不會出現在天堂，佛一定是出現在人間。</w:t>
      </w:r>
    </w:p>
    <w:p w14:paraId="0D0E248D" w14:textId="49C94721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除了佛陀忉利天講《地藏經》</w:t>
      </w:r>
      <w:r w:rsidR="005D3F2C">
        <w:rPr>
          <w:rFonts w:ascii="標楷體" w:eastAsia="標楷體" w:hAnsi="標楷體" w:hint="eastAsia"/>
        </w:rPr>
        <w:t>，</w:t>
      </w:r>
      <w:r w:rsidRPr="009F650B">
        <w:rPr>
          <w:rFonts w:ascii="標楷體" w:eastAsia="標楷體" w:hAnsi="標楷體" w:hint="eastAsia"/>
        </w:rPr>
        <w:t>那就是要報他母親的恩情。摩耶夫人生子，七天後就往生了，因為難產所以就往生了；乘著生福子，這位太子將來就是要福蔭眾生，所以她乘這個福生到忉利天。佛陀從小一直到大，一直到離皇宮修行、成就了，透徹人間的道理，最後將要入滅之前，他就是要報父母恩，所以這是要現相讓大家知道。佛即使成佛了，他也是對生身母親的恩也要報，這是現相來教育。所以常常說行孝、行善不能等。即使覺悟成佛了，同樣也要報母恩。為了要報母親的恩情，所以一個結夏安居的一段時間</w:t>
      </w:r>
      <w:r w:rsidR="005D3F2C">
        <w:rPr>
          <w:rFonts w:ascii="標楷體" w:eastAsia="標楷體" w:hAnsi="標楷體" w:hint="eastAsia"/>
        </w:rPr>
        <w:t>，</w:t>
      </w:r>
      <w:r w:rsidRPr="009F650B">
        <w:rPr>
          <w:rFonts w:ascii="標楷體" w:eastAsia="標楷體" w:hAnsi="標楷體" w:hint="eastAsia"/>
        </w:rPr>
        <w:t>三個月，他就到忉利天講《地藏經》，這完全是為了報母親的恩，將這個法傳到忉利天，也希望他的母親不只是到天人而已，希望她還能夠有因緣超越天堂，修行，這是度親。</w:t>
      </w:r>
    </w:p>
    <w:p w14:paraId="729CFEF3" w14:textId="4D9068CB" w:rsidR="009F650B" w:rsidRPr="009F650B" w:rsidRDefault="005D3F2C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否則，</w:t>
      </w:r>
      <w:r w:rsidR="009F650B" w:rsidRPr="009F650B">
        <w:rPr>
          <w:rFonts w:ascii="標楷體" w:eastAsia="標楷體" w:hAnsi="標楷體" w:hint="eastAsia"/>
        </w:rPr>
        <w:t>天</w:t>
      </w:r>
      <w:r>
        <w:rPr>
          <w:rFonts w:ascii="標楷體" w:eastAsia="標楷體" w:hAnsi="標楷體" w:hint="eastAsia"/>
        </w:rPr>
        <w:t>，</w:t>
      </w:r>
      <w:r w:rsidR="009F650B" w:rsidRPr="009F650B">
        <w:rPr>
          <w:rFonts w:ascii="標楷體" w:eastAsia="標楷體" w:hAnsi="標楷體" w:hint="eastAsia"/>
        </w:rPr>
        <w:t>無佛可成，因為天人就是仗著十善業，</w:t>
      </w:r>
      <w:r>
        <w:rPr>
          <w:rFonts w:ascii="標楷體" w:eastAsia="標楷體" w:hAnsi="標楷體" w:hint="eastAsia"/>
        </w:rPr>
        <w:t>所以</w:t>
      </w:r>
      <w:r w:rsidR="009F650B" w:rsidRPr="009F650B">
        <w:rPr>
          <w:rFonts w:ascii="標楷體" w:eastAsia="標楷體" w:hAnsi="標楷體" w:hint="eastAsia"/>
        </w:rPr>
        <w:t>天堂都是享受、沒有苦難的地方；除非天人的福享盡了，自己的身相五衰相現，就表示要退天人的福，同樣要再落六道——人、地獄、餓鬼、畜生，同樣要載著他過去有餘業未盡，同樣還要來受報。</w:t>
      </w:r>
    </w:p>
    <w:p w14:paraId="0BEDA64B" w14:textId="45171C9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所以天（堂）還是凡，還是凡間。所以佛陀他出現就是都在人間。人間就是一個堪忍的世界，雖然它是堪忍的世界，有善、有惡；人人本具佛性，人人有能夠受化的機會，能夠知道人生這麼苦、人生是這麼無常，人生能夠再解脫這個苦難，有機會修行。所以人間在這種善惡混雜，</w:t>
      </w:r>
      <w:r w:rsidR="005D3F2C">
        <w:rPr>
          <w:rFonts w:ascii="標楷體" w:eastAsia="標楷體" w:hAnsi="標楷體" w:hint="eastAsia"/>
        </w:rPr>
        <w:t>這叫做人間，</w:t>
      </w:r>
      <w:r w:rsidRPr="009F650B">
        <w:rPr>
          <w:rFonts w:ascii="標楷體" w:eastAsia="標楷體" w:hAnsi="標楷體" w:hint="eastAsia"/>
        </w:rPr>
        <w:t>還有能夠接受佛法教育的地方</w:t>
      </w:r>
      <w:r w:rsidR="005D3F2C">
        <w:rPr>
          <w:rFonts w:ascii="標楷體" w:eastAsia="標楷體" w:hAnsi="標楷體" w:hint="eastAsia"/>
        </w:rPr>
        <w:t>。</w:t>
      </w:r>
      <w:r w:rsidRPr="009F650B">
        <w:rPr>
          <w:rFonts w:ascii="標楷體" w:eastAsia="標楷體" w:hAnsi="標楷體" w:hint="eastAsia"/>
        </w:rPr>
        <w:t>所以佛陀出現在人間，除了將諸佛的道理現徹在人間、現照在人間，同時要化度天人。我們佛經裡面常常都有天王來請法、天人來受皈依。</w:t>
      </w:r>
      <w:r w:rsidR="005D2AF5">
        <w:rPr>
          <w:rFonts w:ascii="標楷體" w:eastAsia="標楷體" w:hAnsi="標楷體" w:hint="eastAsia"/>
        </w:rPr>
        <w:t>所以</w:t>
      </w:r>
      <w:r w:rsidRPr="009F650B">
        <w:rPr>
          <w:rFonts w:ascii="標楷體" w:eastAsia="標楷體" w:hAnsi="標楷體" w:hint="eastAsia"/>
        </w:rPr>
        <w:t>佛陀雖在人間，也是人天導師，這個光也能夠照耀到諸天與人間的角落，還有「龍神夜叉眾」。</w:t>
      </w:r>
    </w:p>
    <w:p w14:paraId="6641F1ED" w14:textId="777777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龍神、夜叉、乾闥婆、緊那羅，這就是天龍八部的代表。有樂神，也有香神等等，這都是全部來皈依佛法。雖然在天神的境界，也有善神、惡神，有護法、有破壞佛法的魔界。不過能來擁護佛法者，諸天護法都能接受佛陀的光來照耀，沐浴在佛光中，所有的天人、龍神八部都來供養。龍神是有很大的力量，過去佛陀說過世間有小兒不可輕視，龍子雖幼也不可輕視。在佛法時代，要降雨或是乾旱，這與龍神都有關，這是在印度教的傳說。佛陀在印度的時代，在九十多種的外道教中，他也不能完全脫離那個時代，很多的教派中大家所有的信仰也無法一切都破除。何況佛陀也承認，很肯定在人間舉頭三寸有神祇。</w:t>
      </w:r>
    </w:p>
    <w:p w14:paraId="0AEAEBFE" w14:textId="1FE64430" w:rsidR="009F650B" w:rsidRPr="009F650B" w:rsidRDefault="005D2AF5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佛陀一直在說，</w:t>
      </w:r>
      <w:r w:rsidR="009F650B" w:rsidRPr="009F650B">
        <w:rPr>
          <w:rFonts w:ascii="標楷體" w:eastAsia="標楷體" w:hAnsi="標楷體" w:hint="eastAsia"/>
        </w:rPr>
        <w:t>《地藏經》裡到處都有神，草木神、水神、風神、火神等等都有，各有所司、各有所掌管。所以說龍神就是控制四大之中的水、雨水。大地若是乾</w:t>
      </w:r>
      <w:r w:rsidR="009F650B" w:rsidRPr="009F650B">
        <w:rPr>
          <w:rFonts w:ascii="標楷體" w:eastAsia="標楷體" w:hAnsi="標楷體" w:hint="eastAsia"/>
        </w:rPr>
        <w:lastRenderedPageBreak/>
        <w:t>旱，那就是跟龍神很有關，或者是風水。現在很多國家都是淹大水，淹大水或者是有的地方乾旱，這可能都是和龍神有關。「具有不測之力用」，不是我們人能夠測量的力量。過去若是乾旱，國王就要領導所有的臣民，他的大臣、人民要很虔誠持齋、持戒，就要祈雨、祈求能夠天降雨來，這就是冥冥中的神。我們現在的世間，眾生共業，所以我們眾生人人還是要用很虔誠的心，祈求上天龍八部都能夠感動。眾生人人的虔誠、人人為善、人人心中有愛，這能夠調和四大，所以說四大要能夠調和，冥冥中的神力我們不可輕視。</w:t>
      </w:r>
    </w:p>
    <w:p w14:paraId="136E531A" w14:textId="08713520" w:rsidR="00491EE1" w:rsidRPr="00491EE1" w:rsidRDefault="00491EE1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491EE1">
        <w:rPr>
          <w:rFonts w:ascii="標楷體" w:eastAsia="標楷體" w:hAnsi="標楷體"/>
        </w:rPr>
        <w:t>33:39</w:t>
      </w:r>
      <w:bookmarkStart w:id="6" w:name="_Hlk234517775"/>
      <w:r w:rsidRPr="00491EE1">
        <w:rPr>
          <w:rFonts w:ascii="標楷體" w:eastAsia="標楷體" w:hAnsi="標楷體" w:hint="eastAsia"/>
          <w:b/>
          <w:bCs/>
        </w:rPr>
        <w:t>諸天、龍神八部眾 龍神：具不測之力用，故稱為神，八部眾之一也。夜叉：譯言捷疾鬼，正言藥叉。</w:t>
      </w:r>
      <w:bookmarkEnd w:id="6"/>
    </w:p>
    <w:p w14:paraId="716C200D" w14:textId="6A63D850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八部眾中，龍神就是八部眾之一；夜叉譯為捷疾鬼，意思在《藥師經》裡叫做藥叉眾，他就是對人類很快捷、無常等等，都是和夜叉眾有關。總而言之，冥冥中的神我們必定要用恭敬心，常常說敬天，這個敬天就是敬重天神。「敬天愛地聚福緣」意思就是要跟大家說，我們時時都要抱著恭敬的心，敬仰天地，無形中有威力的神力。</w:t>
      </w:r>
    </w:p>
    <w:p w14:paraId="5C167614" w14:textId="3AB9599D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所以我們必定不是迷信，但一切都是我們眾生的業力共聚。</w:t>
      </w:r>
      <w:r w:rsidR="00491EE1">
        <w:rPr>
          <w:rFonts w:ascii="標楷體" w:eastAsia="標楷體" w:hAnsi="標楷體" w:hint="eastAsia"/>
        </w:rPr>
        <w:t>眾生業力，</w:t>
      </w:r>
      <w:r w:rsidRPr="009F650B">
        <w:rPr>
          <w:rFonts w:ascii="標楷體" w:eastAsia="標楷體" w:hAnsi="標楷體" w:hint="eastAsia"/>
        </w:rPr>
        <w:t>若能夠多造福業，所有的天神就成為護法；若眾生共業、共惡業，所有的天龍神道不但不能擁護，反而是讓天下多災難。所以我們要用很虔誠的心，敬天愛地，要聚福緣，所以要時時多用心。</w:t>
      </w:r>
    </w:p>
    <w:p w14:paraId="64BCB1B5" w14:textId="77777777" w:rsidR="009F650B" w:rsidRP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</w:p>
    <w:p w14:paraId="5B9B960D" w14:textId="618677F2" w:rsidR="009F650B" w:rsidRDefault="009F650B" w:rsidP="009F650B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  <w:r w:rsidRPr="009F650B">
        <w:rPr>
          <w:rFonts w:ascii="標楷體" w:eastAsia="標楷體" w:hAnsi="標楷體" w:hint="eastAsia"/>
        </w:rPr>
        <w:t>～證嚴上人講述於2011年11月14日～</w:t>
      </w:r>
    </w:p>
    <w:p w14:paraId="56388D6A" w14:textId="77777777" w:rsidR="009F650B" w:rsidRDefault="009F650B" w:rsidP="00232938">
      <w:pPr>
        <w:spacing w:beforeLines="50" w:before="180" w:after="0" w:line="360" w:lineRule="exact"/>
        <w:jc w:val="both"/>
        <w:rPr>
          <w:rFonts w:ascii="標楷體" w:eastAsia="標楷體" w:hAnsi="標楷體"/>
        </w:rPr>
      </w:pPr>
    </w:p>
    <w:sectPr w:rsidR="009F65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AC253" w14:textId="77777777" w:rsidR="0011116A" w:rsidRDefault="0011116A" w:rsidP="008B1271">
      <w:pPr>
        <w:spacing w:after="0" w:line="240" w:lineRule="auto"/>
      </w:pPr>
      <w:r>
        <w:separator/>
      </w:r>
    </w:p>
  </w:endnote>
  <w:endnote w:type="continuationSeparator" w:id="0">
    <w:p w14:paraId="64C20EFC" w14:textId="77777777" w:rsidR="0011116A" w:rsidRDefault="0011116A" w:rsidP="008B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6742C" w14:textId="77777777" w:rsidR="0011116A" w:rsidRDefault="0011116A" w:rsidP="008B1271">
      <w:pPr>
        <w:spacing w:after="0" w:line="240" w:lineRule="auto"/>
      </w:pPr>
      <w:r>
        <w:separator/>
      </w:r>
    </w:p>
  </w:footnote>
  <w:footnote w:type="continuationSeparator" w:id="0">
    <w:p w14:paraId="51CB7A81" w14:textId="77777777" w:rsidR="0011116A" w:rsidRDefault="0011116A" w:rsidP="008B1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65"/>
    <w:rsid w:val="00024245"/>
    <w:rsid w:val="000445C0"/>
    <w:rsid w:val="00044E4B"/>
    <w:rsid w:val="00044F0F"/>
    <w:rsid w:val="00054253"/>
    <w:rsid w:val="00057B3E"/>
    <w:rsid w:val="000773B5"/>
    <w:rsid w:val="00095948"/>
    <w:rsid w:val="000A0D5B"/>
    <w:rsid w:val="000A7C11"/>
    <w:rsid w:val="000B0603"/>
    <w:rsid w:val="000B6451"/>
    <w:rsid w:val="000C61D5"/>
    <w:rsid w:val="000F3A45"/>
    <w:rsid w:val="000F3E1D"/>
    <w:rsid w:val="0011116A"/>
    <w:rsid w:val="00131C61"/>
    <w:rsid w:val="0015191C"/>
    <w:rsid w:val="001524A9"/>
    <w:rsid w:val="00152C18"/>
    <w:rsid w:val="00162053"/>
    <w:rsid w:val="00166BDD"/>
    <w:rsid w:val="00182E4D"/>
    <w:rsid w:val="00197BB6"/>
    <w:rsid w:val="001A1D1D"/>
    <w:rsid w:val="001B3DE4"/>
    <w:rsid w:val="001B571A"/>
    <w:rsid w:val="0020156C"/>
    <w:rsid w:val="00204C72"/>
    <w:rsid w:val="00230C31"/>
    <w:rsid w:val="00232938"/>
    <w:rsid w:val="002364EB"/>
    <w:rsid w:val="00246C83"/>
    <w:rsid w:val="00254CA0"/>
    <w:rsid w:val="00276FB2"/>
    <w:rsid w:val="00283CB1"/>
    <w:rsid w:val="00292A89"/>
    <w:rsid w:val="002A3617"/>
    <w:rsid w:val="002B7DF7"/>
    <w:rsid w:val="002C3D96"/>
    <w:rsid w:val="002C56DD"/>
    <w:rsid w:val="002D02C8"/>
    <w:rsid w:val="002D76C8"/>
    <w:rsid w:val="002E0B55"/>
    <w:rsid w:val="002E5516"/>
    <w:rsid w:val="003034A0"/>
    <w:rsid w:val="00307B5E"/>
    <w:rsid w:val="0031497D"/>
    <w:rsid w:val="003161AD"/>
    <w:rsid w:val="00327041"/>
    <w:rsid w:val="0035052A"/>
    <w:rsid w:val="00371652"/>
    <w:rsid w:val="00386C38"/>
    <w:rsid w:val="00395E16"/>
    <w:rsid w:val="00397AAA"/>
    <w:rsid w:val="003A12BE"/>
    <w:rsid w:val="003A325F"/>
    <w:rsid w:val="003B0794"/>
    <w:rsid w:val="003C06ED"/>
    <w:rsid w:val="00401A22"/>
    <w:rsid w:val="00431145"/>
    <w:rsid w:val="004747C0"/>
    <w:rsid w:val="004871ED"/>
    <w:rsid w:val="00491EE1"/>
    <w:rsid w:val="004C505E"/>
    <w:rsid w:val="004D27B0"/>
    <w:rsid w:val="004D2830"/>
    <w:rsid w:val="004D79B1"/>
    <w:rsid w:val="004E6AF4"/>
    <w:rsid w:val="004E7B8D"/>
    <w:rsid w:val="005051FB"/>
    <w:rsid w:val="00507547"/>
    <w:rsid w:val="00510C4D"/>
    <w:rsid w:val="00517AFE"/>
    <w:rsid w:val="005335BD"/>
    <w:rsid w:val="005407EA"/>
    <w:rsid w:val="00557B79"/>
    <w:rsid w:val="00567703"/>
    <w:rsid w:val="00567A10"/>
    <w:rsid w:val="00572729"/>
    <w:rsid w:val="00580237"/>
    <w:rsid w:val="00582422"/>
    <w:rsid w:val="005A5BBD"/>
    <w:rsid w:val="005B7D6D"/>
    <w:rsid w:val="005D2AF5"/>
    <w:rsid w:val="005D3F2C"/>
    <w:rsid w:val="005D7FF0"/>
    <w:rsid w:val="005E6358"/>
    <w:rsid w:val="00626E7F"/>
    <w:rsid w:val="006364CC"/>
    <w:rsid w:val="00642C58"/>
    <w:rsid w:val="006430BA"/>
    <w:rsid w:val="00643BD4"/>
    <w:rsid w:val="0064630E"/>
    <w:rsid w:val="00667C36"/>
    <w:rsid w:val="00671A6C"/>
    <w:rsid w:val="006A53E4"/>
    <w:rsid w:val="006C2323"/>
    <w:rsid w:val="00700032"/>
    <w:rsid w:val="0071265A"/>
    <w:rsid w:val="00781FC0"/>
    <w:rsid w:val="007914CE"/>
    <w:rsid w:val="00792180"/>
    <w:rsid w:val="007A458A"/>
    <w:rsid w:val="007B48A2"/>
    <w:rsid w:val="007C0540"/>
    <w:rsid w:val="007C1D59"/>
    <w:rsid w:val="007C6ECC"/>
    <w:rsid w:val="007D4BF9"/>
    <w:rsid w:val="008044FC"/>
    <w:rsid w:val="0084566B"/>
    <w:rsid w:val="00854447"/>
    <w:rsid w:val="00880B3A"/>
    <w:rsid w:val="00886B5A"/>
    <w:rsid w:val="00887E34"/>
    <w:rsid w:val="008A18B7"/>
    <w:rsid w:val="008B1271"/>
    <w:rsid w:val="008B7940"/>
    <w:rsid w:val="008C7C14"/>
    <w:rsid w:val="008D1B55"/>
    <w:rsid w:val="008D36BE"/>
    <w:rsid w:val="008F65F6"/>
    <w:rsid w:val="00914FE1"/>
    <w:rsid w:val="009473F3"/>
    <w:rsid w:val="00956E8F"/>
    <w:rsid w:val="00977B84"/>
    <w:rsid w:val="009922BD"/>
    <w:rsid w:val="009973A6"/>
    <w:rsid w:val="009A4C39"/>
    <w:rsid w:val="009C752D"/>
    <w:rsid w:val="009D262B"/>
    <w:rsid w:val="009D6B3C"/>
    <w:rsid w:val="009D7218"/>
    <w:rsid w:val="009F650B"/>
    <w:rsid w:val="00A02F1F"/>
    <w:rsid w:val="00A10D91"/>
    <w:rsid w:val="00A403D2"/>
    <w:rsid w:val="00A51C6E"/>
    <w:rsid w:val="00A5460D"/>
    <w:rsid w:val="00A73ABB"/>
    <w:rsid w:val="00A83306"/>
    <w:rsid w:val="00A91912"/>
    <w:rsid w:val="00AB041E"/>
    <w:rsid w:val="00AB1B34"/>
    <w:rsid w:val="00AD0725"/>
    <w:rsid w:val="00AF0FC0"/>
    <w:rsid w:val="00B0427A"/>
    <w:rsid w:val="00B05D86"/>
    <w:rsid w:val="00B52AF0"/>
    <w:rsid w:val="00B567F3"/>
    <w:rsid w:val="00B56B0F"/>
    <w:rsid w:val="00B86A83"/>
    <w:rsid w:val="00BA3132"/>
    <w:rsid w:val="00BB757D"/>
    <w:rsid w:val="00BC12FC"/>
    <w:rsid w:val="00BC1B8E"/>
    <w:rsid w:val="00BC2A67"/>
    <w:rsid w:val="00BC3D68"/>
    <w:rsid w:val="00BE355D"/>
    <w:rsid w:val="00BE7217"/>
    <w:rsid w:val="00C017FB"/>
    <w:rsid w:val="00C0291B"/>
    <w:rsid w:val="00C161FB"/>
    <w:rsid w:val="00C41493"/>
    <w:rsid w:val="00C42AF0"/>
    <w:rsid w:val="00C460BF"/>
    <w:rsid w:val="00C5177B"/>
    <w:rsid w:val="00C53104"/>
    <w:rsid w:val="00C56905"/>
    <w:rsid w:val="00C76F09"/>
    <w:rsid w:val="00CC0663"/>
    <w:rsid w:val="00CC35F7"/>
    <w:rsid w:val="00D050FA"/>
    <w:rsid w:val="00D17556"/>
    <w:rsid w:val="00D217CB"/>
    <w:rsid w:val="00D4297B"/>
    <w:rsid w:val="00D4585F"/>
    <w:rsid w:val="00DC0FDA"/>
    <w:rsid w:val="00DC4CEA"/>
    <w:rsid w:val="00DD21CB"/>
    <w:rsid w:val="00DE531C"/>
    <w:rsid w:val="00DF2DB7"/>
    <w:rsid w:val="00E02A2A"/>
    <w:rsid w:val="00E033FE"/>
    <w:rsid w:val="00E07D21"/>
    <w:rsid w:val="00E33555"/>
    <w:rsid w:val="00E362C3"/>
    <w:rsid w:val="00E63664"/>
    <w:rsid w:val="00E66839"/>
    <w:rsid w:val="00E67D5B"/>
    <w:rsid w:val="00E72C88"/>
    <w:rsid w:val="00E7762F"/>
    <w:rsid w:val="00E81C8B"/>
    <w:rsid w:val="00E95B93"/>
    <w:rsid w:val="00EA02B8"/>
    <w:rsid w:val="00EB32CF"/>
    <w:rsid w:val="00EB5E25"/>
    <w:rsid w:val="00EC7434"/>
    <w:rsid w:val="00EE0ACA"/>
    <w:rsid w:val="00EE6165"/>
    <w:rsid w:val="00EF6941"/>
    <w:rsid w:val="00F0294F"/>
    <w:rsid w:val="00F03272"/>
    <w:rsid w:val="00F041F0"/>
    <w:rsid w:val="00F04CCB"/>
    <w:rsid w:val="00F10ADE"/>
    <w:rsid w:val="00F367F4"/>
    <w:rsid w:val="00F5525E"/>
    <w:rsid w:val="00F85019"/>
    <w:rsid w:val="00FA7665"/>
    <w:rsid w:val="00FB73DF"/>
    <w:rsid w:val="00FB7CC8"/>
    <w:rsid w:val="00FD3FF3"/>
    <w:rsid w:val="00FE16C3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DB4DD"/>
  <w15:chartTrackingRefBased/>
  <w15:docId w15:val="{7685BB8D-B952-4C92-A971-0EDB8E34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CC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76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7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76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76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7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766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766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766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766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A76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A7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A76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A7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A76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A76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A76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A76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A76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76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A7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76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A76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7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A76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76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76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7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A76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76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12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B127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B12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B1271"/>
    <w:rPr>
      <w:sz w:val="20"/>
      <w:szCs w:val="20"/>
    </w:rPr>
  </w:style>
  <w:style w:type="character" w:styleId="af2">
    <w:name w:val="Hyperlink"/>
    <w:basedOn w:val="a0"/>
    <w:uiPriority w:val="99"/>
    <w:unhideWhenUsed/>
    <w:rsid w:val="00AB1B34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B1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碧娥 郭</dc:creator>
  <cp:keywords/>
  <dc:description/>
  <cp:lastModifiedBy>淑美 黃</cp:lastModifiedBy>
  <cp:revision>5</cp:revision>
  <dcterms:created xsi:type="dcterms:W3CDTF">2026-07-09T10:11:00Z</dcterms:created>
  <dcterms:modified xsi:type="dcterms:W3CDTF">2026-07-10T09:17:00Z</dcterms:modified>
</cp:coreProperties>
</file>