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90F50" w14:textId="1E46A50F" w:rsidR="00206E66" w:rsidRPr="00A76186" w:rsidRDefault="00206E66" w:rsidP="00A76186">
      <w:pPr>
        <w:spacing w:after="0" w:line="240" w:lineRule="atLeast"/>
        <w:jc w:val="both"/>
        <w:rPr>
          <w:rStyle w:val="yt-core-attributed-string--link-inherit-color"/>
          <w:rFonts w:ascii="標楷體" w:eastAsia="標楷體" w:hAnsi="標楷體"/>
          <w:color w:val="131313"/>
          <w:bdr w:val="none" w:sz="0" w:space="0" w:color="auto" w:frame="1"/>
        </w:rPr>
      </w:pPr>
      <w:r w:rsidRPr="00A76186">
        <w:rPr>
          <w:rStyle w:val="yt-core-attributed-string--link-inherit-color"/>
          <w:rFonts w:ascii="標楷體" w:eastAsia="標楷體" w:hAnsi="標楷體" w:hint="eastAsia"/>
          <w:color w:val="131313"/>
          <w:bdr w:val="none" w:sz="0" w:space="0" w:color="auto" w:frame="1"/>
        </w:rPr>
        <w:t>※【2026062</w:t>
      </w:r>
      <w:r w:rsidRPr="00A76186">
        <w:rPr>
          <w:rStyle w:val="yt-core-attributed-string--link-inherit-color"/>
          <w:rFonts w:ascii="標楷體" w:eastAsia="標楷體" w:hAnsi="標楷體" w:hint="eastAsia"/>
          <w:color w:val="131313"/>
          <w:bdr w:val="none" w:sz="0" w:space="0" w:color="auto" w:frame="1"/>
        </w:rPr>
        <w:t>8</w:t>
      </w:r>
      <w:r w:rsidRPr="00A76186">
        <w:rPr>
          <w:rStyle w:val="yt-core-attributed-string--link-inherit-color"/>
          <w:rFonts w:ascii="標楷體" w:eastAsia="標楷體" w:hAnsi="標楷體" w:hint="eastAsia"/>
          <w:color w:val="131313"/>
          <w:bdr w:val="none" w:sz="0" w:space="0" w:color="auto" w:frame="1"/>
        </w:rPr>
        <w:t>早課連線‧法華經】</w:t>
      </w:r>
    </w:p>
    <w:p w14:paraId="30E64AA2" w14:textId="26CF1314" w:rsidR="00206E66" w:rsidRPr="00A76186" w:rsidRDefault="00206E66" w:rsidP="00A76186">
      <w:pPr>
        <w:spacing w:after="0" w:line="240" w:lineRule="atLeast"/>
        <w:jc w:val="both"/>
        <w:rPr>
          <w:rStyle w:val="yt-core-attributed-string--link-inherit-color"/>
          <w:rFonts w:ascii="標楷體" w:eastAsia="標楷體" w:hAnsi="標楷體" w:hint="eastAsia"/>
          <w:b/>
          <w:bCs/>
          <w:color w:val="131313"/>
          <w:bdr w:val="none" w:sz="0" w:space="0" w:color="auto" w:frame="1"/>
        </w:rPr>
      </w:pPr>
      <w:r w:rsidRPr="00A76186">
        <w:rPr>
          <w:rStyle w:val="yt-core-attributed-string--link-inherit-color"/>
          <w:rFonts w:ascii="標楷體" w:eastAsia="標楷體" w:hAnsi="標楷體" w:hint="eastAsia"/>
          <w:b/>
          <w:bCs/>
          <w:color w:val="131313"/>
          <w:bdr w:val="none" w:sz="0" w:space="0" w:color="auto" w:frame="1"/>
        </w:rPr>
        <w:t>《靜思妙蓮華》14</w:t>
      </w:r>
      <w:r w:rsidRPr="00A76186">
        <w:rPr>
          <w:rStyle w:val="yt-core-attributed-string--link-inherit-color"/>
          <w:rFonts w:ascii="標楷體" w:eastAsia="標楷體" w:hAnsi="標楷體" w:hint="eastAsia"/>
          <w:b/>
          <w:bCs/>
          <w:color w:val="131313"/>
          <w:bdr w:val="none" w:sz="0" w:space="0" w:color="auto" w:frame="1"/>
        </w:rPr>
        <w:t>7</w:t>
      </w:r>
      <w:r w:rsidRPr="00A76186">
        <w:rPr>
          <w:rStyle w:val="yt-core-attributed-string--link-inherit-color"/>
          <w:rFonts w:ascii="標楷體" w:eastAsia="標楷體" w:hAnsi="標楷體" w:hint="eastAsia"/>
          <w:b/>
          <w:bCs/>
          <w:color w:val="131313"/>
          <w:bdr w:val="none" w:sz="0" w:space="0" w:color="auto" w:frame="1"/>
        </w:rPr>
        <w:t>.</w:t>
      </w:r>
      <w:r w:rsidR="00A76186" w:rsidRPr="00A76186">
        <w:rPr>
          <w:rStyle w:val="yt-core-attributed-string--link-inherit-color"/>
          <w:rFonts w:ascii="標楷體" w:eastAsia="標楷體" w:hAnsi="標楷體"/>
          <w:b/>
          <w:bCs/>
          <w:color w:val="131313"/>
          <w:bdr w:val="none" w:sz="0" w:space="0" w:color="auto" w:frame="1"/>
        </w:rPr>
        <w:t>持心自守 佛心己心</w:t>
      </w:r>
    </w:p>
    <w:p w14:paraId="0DC9F7D4" w14:textId="78332F1C" w:rsidR="00206E66" w:rsidRPr="00A76186" w:rsidRDefault="00A76186" w:rsidP="00A76186">
      <w:pPr>
        <w:spacing w:after="0" w:line="240" w:lineRule="atLeast"/>
        <w:rPr>
          <w:rFonts w:ascii="標楷體" w:eastAsia="標楷體" w:hAnsi="標楷體"/>
          <w:b/>
          <w:bCs/>
        </w:rPr>
      </w:pPr>
      <w:r w:rsidRPr="00A76186">
        <w:rPr>
          <w:rFonts w:ascii="標楷體" w:eastAsia="標楷體" w:hAnsi="標楷體"/>
          <w:b/>
          <w:bCs/>
        </w:rPr>
        <w:t>https://www.youtube.com/watch?v=L1sYRhVoL0g</w:t>
      </w:r>
    </w:p>
    <w:p w14:paraId="4F7D8ACD" w14:textId="77777777" w:rsidR="00A76186" w:rsidRPr="00A76186" w:rsidRDefault="00A76186" w:rsidP="00A76186">
      <w:pPr>
        <w:spacing w:after="0" w:line="240" w:lineRule="atLeast"/>
        <w:rPr>
          <w:rFonts w:ascii="標楷體" w:eastAsia="標楷體" w:hAnsi="標楷體"/>
          <w:b/>
          <w:bCs/>
        </w:rPr>
      </w:pPr>
    </w:p>
    <w:p w14:paraId="183544BA" w14:textId="77777777" w:rsidR="00206E66" w:rsidRPr="00A76186" w:rsidRDefault="00206E66" w:rsidP="00A76186">
      <w:pPr>
        <w:spacing w:after="0" w:line="24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A76186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4E9A5CB3" w14:textId="23D2C71F" w:rsidR="00206E66" w:rsidRPr="00A76186" w:rsidRDefault="00206E66" w:rsidP="00A76186">
      <w:pPr>
        <w:spacing w:after="0" w:line="240" w:lineRule="atLeast"/>
        <w:rPr>
          <w:rFonts w:ascii="標楷體" w:eastAsia="標楷體" w:hAnsi="標楷體"/>
          <w:b/>
          <w:bCs/>
        </w:rPr>
      </w:pPr>
      <w:r w:rsidRPr="00A76186">
        <w:rPr>
          <w:rFonts w:ascii="標楷體" w:eastAsia="標楷體" w:hAnsi="標楷體"/>
          <w:b/>
          <w:bCs/>
        </w:rPr>
        <w:t>◎</w:t>
      </w:r>
      <w:r w:rsidR="00A76186" w:rsidRPr="00A76186">
        <w:rPr>
          <w:rFonts w:ascii="標楷體" w:eastAsia="標楷體" w:hAnsi="標楷體" w:hint="eastAsia"/>
          <w:b/>
          <w:bCs/>
        </w:rPr>
        <w:t>博聞愛道</w:t>
      </w:r>
      <w:r w:rsidR="00A76186" w:rsidRPr="00A76186">
        <w:rPr>
          <w:rFonts w:ascii="標楷體" w:eastAsia="標楷體" w:hAnsi="標楷體" w:hint="eastAsia"/>
          <w:b/>
          <w:bCs/>
        </w:rPr>
        <w:t>，</w:t>
      </w:r>
      <w:r w:rsidR="00A76186" w:rsidRPr="00A76186">
        <w:rPr>
          <w:rFonts w:ascii="標楷體" w:eastAsia="標楷體" w:hAnsi="標楷體" w:hint="eastAsia"/>
          <w:b/>
          <w:bCs/>
        </w:rPr>
        <w:t>道必難會</w:t>
      </w:r>
      <w:r w:rsidR="00A76186" w:rsidRPr="00A76186">
        <w:rPr>
          <w:rFonts w:ascii="標楷體" w:eastAsia="標楷體" w:hAnsi="標楷體" w:hint="eastAsia"/>
          <w:b/>
          <w:bCs/>
        </w:rPr>
        <w:t>，</w:t>
      </w:r>
      <w:r w:rsidR="00A76186" w:rsidRPr="00A76186">
        <w:rPr>
          <w:rFonts w:ascii="標楷體" w:eastAsia="標楷體" w:hAnsi="標楷體" w:hint="eastAsia"/>
          <w:b/>
          <w:bCs/>
        </w:rPr>
        <w:t>守志奉道</w:t>
      </w:r>
      <w:r w:rsidR="00A76186" w:rsidRPr="00A76186">
        <w:rPr>
          <w:rFonts w:ascii="標楷體" w:eastAsia="標楷體" w:hAnsi="標楷體" w:hint="eastAsia"/>
          <w:b/>
          <w:bCs/>
        </w:rPr>
        <w:t>，</w:t>
      </w:r>
      <w:r w:rsidR="00A76186" w:rsidRPr="00A76186">
        <w:rPr>
          <w:rFonts w:ascii="標楷體" w:eastAsia="標楷體" w:hAnsi="標楷體" w:hint="eastAsia"/>
          <w:b/>
          <w:bCs/>
        </w:rPr>
        <w:t>其道甚大</w:t>
      </w:r>
      <w:r w:rsidR="00A76186" w:rsidRPr="00A76186">
        <w:rPr>
          <w:rFonts w:ascii="標楷體" w:eastAsia="標楷體" w:hAnsi="標楷體" w:hint="eastAsia"/>
          <w:b/>
          <w:bCs/>
        </w:rPr>
        <w:t>。</w:t>
      </w:r>
      <w:r w:rsidR="00A76186" w:rsidRPr="00A76186">
        <w:rPr>
          <w:rFonts w:ascii="標楷體" w:eastAsia="標楷體" w:hAnsi="標楷體" w:hint="eastAsia"/>
          <w:b/>
          <w:bCs/>
        </w:rPr>
        <w:t>《四十二章經》</w:t>
      </w:r>
    </w:p>
    <w:p w14:paraId="12E323A9" w14:textId="0D79C711" w:rsidR="00206E66" w:rsidRPr="00A76186" w:rsidRDefault="00206E66" w:rsidP="00A76186">
      <w:pPr>
        <w:spacing w:after="0" w:line="240" w:lineRule="atLeast"/>
        <w:rPr>
          <w:rFonts w:ascii="標楷體" w:eastAsia="標楷體" w:hAnsi="標楷體"/>
          <w:b/>
          <w:bCs/>
        </w:rPr>
      </w:pPr>
      <w:r w:rsidRPr="00A76186">
        <w:rPr>
          <w:rFonts w:ascii="標楷體" w:eastAsia="標楷體" w:hAnsi="標楷體"/>
          <w:b/>
          <w:bCs/>
        </w:rPr>
        <w:t>◎</w:t>
      </w:r>
      <w:r w:rsidR="00A76186" w:rsidRPr="00A76186">
        <w:rPr>
          <w:rFonts w:ascii="標楷體" w:eastAsia="標楷體" w:hAnsi="標楷體" w:hint="eastAsia"/>
          <w:b/>
          <w:bCs/>
        </w:rPr>
        <w:t>天人象馬調御師</w:t>
      </w:r>
      <w:r w:rsidR="00A76186" w:rsidRPr="00A76186">
        <w:rPr>
          <w:rFonts w:ascii="標楷體" w:eastAsia="標楷體" w:hAnsi="標楷體" w:hint="eastAsia"/>
          <w:b/>
          <w:bCs/>
        </w:rPr>
        <w:t>，</w:t>
      </w:r>
      <w:r w:rsidR="00A76186" w:rsidRPr="00A76186">
        <w:rPr>
          <w:rFonts w:ascii="標楷體" w:eastAsia="標楷體" w:hAnsi="標楷體" w:hint="eastAsia"/>
          <w:b/>
          <w:bCs/>
        </w:rPr>
        <w:t>道風德香薰一切</w:t>
      </w:r>
      <w:r w:rsidR="00A76186" w:rsidRPr="00A76186">
        <w:rPr>
          <w:rFonts w:ascii="標楷體" w:eastAsia="標楷體" w:hAnsi="標楷體" w:hint="eastAsia"/>
          <w:b/>
          <w:bCs/>
        </w:rPr>
        <w:t>。</w:t>
      </w:r>
      <w:r w:rsidR="00A76186" w:rsidRPr="00A76186">
        <w:rPr>
          <w:rFonts w:ascii="標楷體" w:eastAsia="標楷體" w:hAnsi="標楷體" w:hint="eastAsia"/>
          <w:b/>
          <w:bCs/>
        </w:rPr>
        <w:t>《無量義經 德行品第一》</w:t>
      </w:r>
    </w:p>
    <w:p w14:paraId="2EDBBBB3" w14:textId="7BFC2DB7" w:rsidR="00206E66" w:rsidRPr="00A76186" w:rsidRDefault="00A76186" w:rsidP="00A76186">
      <w:pPr>
        <w:spacing w:after="0" w:line="240" w:lineRule="atLeast"/>
        <w:rPr>
          <w:rFonts w:ascii="標楷體" w:eastAsia="標楷體" w:hAnsi="標楷體"/>
          <w:b/>
          <w:bCs/>
        </w:rPr>
      </w:pPr>
      <w:r w:rsidRPr="00A76186">
        <w:rPr>
          <w:rFonts w:ascii="標楷體" w:eastAsia="標楷體" w:hAnsi="標楷體"/>
          <w:b/>
          <w:bCs/>
        </w:rPr>
        <w:t>◎</w:t>
      </w:r>
      <w:r w:rsidRPr="00A76186">
        <w:rPr>
          <w:rFonts w:ascii="標楷體" w:eastAsia="標楷體" w:hAnsi="標楷體" w:hint="eastAsia"/>
          <w:b/>
          <w:bCs/>
        </w:rPr>
        <w:t>爾時</w:t>
      </w:r>
      <w:r w:rsidRPr="00A76186">
        <w:rPr>
          <w:rFonts w:ascii="標楷體" w:eastAsia="標楷體" w:hAnsi="標楷體" w:hint="eastAsia"/>
          <w:b/>
          <w:bCs/>
        </w:rPr>
        <w:t>，</w:t>
      </w:r>
      <w:r w:rsidRPr="00A76186">
        <w:rPr>
          <w:rFonts w:ascii="標楷體" w:eastAsia="標楷體" w:hAnsi="標楷體" w:hint="eastAsia"/>
          <w:b/>
          <w:bCs/>
        </w:rPr>
        <w:t>文殊師利於大眾中</w:t>
      </w:r>
      <w:r w:rsidRPr="00A76186">
        <w:rPr>
          <w:rFonts w:ascii="標楷體" w:eastAsia="標楷體" w:hAnsi="標楷體" w:hint="eastAsia"/>
          <w:b/>
          <w:bCs/>
        </w:rPr>
        <w:t>，</w:t>
      </w:r>
      <w:r w:rsidRPr="00A76186">
        <w:rPr>
          <w:rFonts w:ascii="標楷體" w:eastAsia="標楷體" w:hAnsi="標楷體" w:hint="eastAsia"/>
          <w:b/>
          <w:bCs/>
        </w:rPr>
        <w:t>欲重宣此義</w:t>
      </w:r>
      <w:r w:rsidRPr="00A76186">
        <w:rPr>
          <w:rFonts w:ascii="標楷體" w:eastAsia="標楷體" w:hAnsi="標楷體" w:hint="eastAsia"/>
          <w:b/>
          <w:bCs/>
        </w:rPr>
        <w:t>，</w:t>
      </w:r>
      <w:r w:rsidRPr="00A76186">
        <w:rPr>
          <w:rFonts w:ascii="標楷體" w:eastAsia="標楷體" w:hAnsi="標楷體" w:hint="eastAsia"/>
          <w:b/>
          <w:bCs/>
        </w:rPr>
        <w:t>而說偈言</w:t>
      </w:r>
      <w:r w:rsidRPr="00A76186">
        <w:rPr>
          <w:rFonts w:ascii="標楷體" w:eastAsia="標楷體" w:hAnsi="標楷體" w:hint="eastAsia"/>
          <w:b/>
          <w:bCs/>
        </w:rPr>
        <w:t>。</w:t>
      </w:r>
    </w:p>
    <w:p w14:paraId="23E963BF" w14:textId="77777777" w:rsidR="00A76186" w:rsidRPr="00A76186" w:rsidRDefault="00A76186" w:rsidP="00A76186">
      <w:pPr>
        <w:spacing w:after="0" w:line="240" w:lineRule="atLeast"/>
        <w:rPr>
          <w:rFonts w:ascii="標楷體" w:eastAsia="標楷體" w:hAnsi="標楷體" w:hint="eastAsia"/>
          <w:b/>
          <w:bCs/>
          <w:shd w:val="pct15" w:color="auto" w:fill="FFFFFF"/>
        </w:rPr>
      </w:pPr>
    </w:p>
    <w:p w14:paraId="3EBC896F" w14:textId="77777777" w:rsidR="00206E66" w:rsidRPr="00A76186" w:rsidRDefault="00206E66" w:rsidP="00A76186">
      <w:pPr>
        <w:spacing w:after="0" w:line="24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A76186">
        <w:rPr>
          <w:rFonts w:ascii="標楷體" w:eastAsia="標楷體" w:hAnsi="標楷體"/>
          <w:b/>
          <w:bCs/>
          <w:shd w:val="pct15" w:color="auto" w:fill="FFFFFF"/>
        </w:rPr>
        <w:t>【</w:t>
      </w:r>
      <w:r w:rsidRPr="00A76186">
        <w:rPr>
          <w:rFonts w:ascii="標楷體" w:eastAsia="標楷體" w:hAnsi="標楷體" w:hint="eastAsia"/>
          <w:b/>
          <w:bCs/>
          <w:shd w:val="pct15" w:color="auto" w:fill="FFFFFF"/>
        </w:rPr>
        <w:t>解</w:t>
      </w:r>
      <w:r w:rsidRPr="00A76186">
        <w:rPr>
          <w:rFonts w:ascii="標楷體" w:eastAsia="標楷體" w:hAnsi="標楷體"/>
          <w:b/>
          <w:bCs/>
          <w:shd w:val="pct15" w:color="auto" w:fill="FFFFFF"/>
        </w:rPr>
        <w:t>文】</w:t>
      </w:r>
    </w:p>
    <w:p w14:paraId="151789E8" w14:textId="1E428DB3" w:rsidR="00A10AB3" w:rsidRPr="00A76186" w:rsidRDefault="00206E66" w:rsidP="00A76186">
      <w:pPr>
        <w:spacing w:after="0" w:line="240" w:lineRule="atLeast"/>
        <w:rPr>
          <w:rFonts w:ascii="標楷體" w:eastAsia="標楷體" w:hAnsi="標楷體" w:cs="Cambria Math"/>
          <w:b/>
          <w:bCs/>
        </w:rPr>
      </w:pPr>
      <w:r w:rsidRPr="00A76186">
        <w:rPr>
          <w:rFonts w:ascii="標楷體" w:eastAsia="標楷體" w:hAnsi="標楷體" w:cs="Cambria Math"/>
          <w:b/>
          <w:bCs/>
        </w:rPr>
        <w:t>◎</w:t>
      </w:r>
      <w:r w:rsidR="00A76186" w:rsidRPr="00A76186">
        <w:rPr>
          <w:rFonts w:ascii="標楷體" w:eastAsia="標楷體" w:hAnsi="標楷體" w:cs="Cambria Math" w:hint="eastAsia"/>
          <w:b/>
          <w:bCs/>
        </w:rPr>
        <w:t>道風</w:t>
      </w:r>
      <w:r w:rsidR="00A76186" w:rsidRPr="00A76186">
        <w:rPr>
          <w:rFonts w:ascii="標楷體" w:eastAsia="標楷體" w:hAnsi="標楷體" w:cs="Cambria Math" w:hint="eastAsia"/>
          <w:b/>
          <w:bCs/>
        </w:rPr>
        <w:t>，</w:t>
      </w:r>
      <w:r w:rsidR="00A76186" w:rsidRPr="00A76186">
        <w:rPr>
          <w:rFonts w:ascii="標楷體" w:eastAsia="標楷體" w:hAnsi="標楷體" w:cs="Cambria Math" w:hint="eastAsia"/>
          <w:b/>
          <w:bCs/>
        </w:rPr>
        <w:t>道之化人</w:t>
      </w:r>
      <w:r w:rsidR="00A76186" w:rsidRPr="00A76186">
        <w:rPr>
          <w:rFonts w:ascii="標楷體" w:eastAsia="標楷體" w:hAnsi="標楷體" w:cs="Cambria Math" w:hint="eastAsia"/>
          <w:b/>
          <w:bCs/>
        </w:rPr>
        <w:t>，</w:t>
      </w:r>
      <w:r w:rsidR="00A76186" w:rsidRPr="00A76186">
        <w:rPr>
          <w:rFonts w:ascii="標楷體" w:eastAsia="標楷體" w:hAnsi="標楷體" w:cs="Cambria Math" w:hint="eastAsia"/>
          <w:b/>
          <w:bCs/>
        </w:rPr>
        <w:t>如風偃草者</w:t>
      </w:r>
      <w:r w:rsidR="00A76186" w:rsidRPr="00A76186">
        <w:rPr>
          <w:rFonts w:ascii="標楷體" w:eastAsia="標楷體" w:hAnsi="標楷體" w:cs="Cambria Math" w:hint="eastAsia"/>
          <w:b/>
          <w:bCs/>
        </w:rPr>
        <w:t>。</w:t>
      </w:r>
    </w:p>
    <w:p w14:paraId="71BE9B3C" w14:textId="455AA89C" w:rsidR="00A76186" w:rsidRPr="00A76186" w:rsidRDefault="00A76186" w:rsidP="00A76186">
      <w:pPr>
        <w:spacing w:after="0" w:line="240" w:lineRule="atLeast"/>
        <w:rPr>
          <w:rFonts w:ascii="標楷體" w:eastAsia="標楷體" w:hAnsi="標楷體" w:cs="Cambria Math"/>
          <w:b/>
          <w:bCs/>
        </w:rPr>
      </w:pPr>
      <w:r w:rsidRPr="00A76186">
        <w:rPr>
          <w:rFonts w:ascii="標楷體" w:eastAsia="標楷體" w:hAnsi="標楷體" w:cs="Cambria Math"/>
          <w:b/>
          <w:bCs/>
        </w:rPr>
        <w:t>◎</w:t>
      </w:r>
      <w:r w:rsidRPr="00A76186">
        <w:rPr>
          <w:rFonts w:ascii="標楷體" w:eastAsia="標楷體" w:hAnsi="標楷體" w:cs="Cambria Math" w:hint="eastAsia"/>
          <w:b/>
          <w:bCs/>
        </w:rPr>
        <w:t>德香</w:t>
      </w:r>
      <w:r w:rsidRPr="00A76186">
        <w:rPr>
          <w:rFonts w:ascii="標楷體" w:eastAsia="標楷體" w:hAnsi="標楷體" w:cs="Cambria Math" w:hint="eastAsia"/>
          <w:b/>
          <w:bCs/>
        </w:rPr>
        <w:t>，</w:t>
      </w:r>
      <w:r w:rsidRPr="00A76186">
        <w:rPr>
          <w:rFonts w:ascii="標楷體" w:eastAsia="標楷體" w:hAnsi="標楷體" w:cs="Cambria Math" w:hint="eastAsia"/>
          <w:b/>
          <w:bCs/>
        </w:rPr>
        <w:t>德之馨如香也</w:t>
      </w:r>
      <w:r w:rsidRPr="00A76186">
        <w:rPr>
          <w:rFonts w:ascii="標楷體" w:eastAsia="標楷體" w:hAnsi="標楷體" w:cs="Cambria Math" w:hint="eastAsia"/>
          <w:b/>
          <w:bCs/>
        </w:rPr>
        <w:t>。</w:t>
      </w:r>
    </w:p>
    <w:p w14:paraId="09E99C21" w14:textId="47DAFC97" w:rsidR="00A76186" w:rsidRPr="00A76186" w:rsidRDefault="00A76186" w:rsidP="00A76186">
      <w:pPr>
        <w:spacing w:after="0" w:line="240" w:lineRule="atLeast"/>
        <w:rPr>
          <w:rFonts w:ascii="標楷體" w:eastAsia="標楷體" w:hAnsi="標楷體" w:cs="Cambria Math"/>
          <w:b/>
          <w:bCs/>
        </w:rPr>
      </w:pPr>
      <w:r w:rsidRPr="00A76186">
        <w:rPr>
          <w:rFonts w:ascii="標楷體" w:eastAsia="標楷體" w:hAnsi="標楷體" w:cs="Cambria Math"/>
          <w:b/>
          <w:bCs/>
        </w:rPr>
        <w:t>◎</w:t>
      </w:r>
      <w:r w:rsidRPr="00A76186">
        <w:rPr>
          <w:rFonts w:ascii="標楷體" w:eastAsia="標楷體" w:hAnsi="標楷體" w:cs="Cambria Math" w:hint="eastAsia"/>
          <w:b/>
          <w:bCs/>
        </w:rPr>
        <w:t>調御師：謂具大丈夫力用</w:t>
      </w:r>
      <w:r w:rsidRPr="00A76186">
        <w:rPr>
          <w:rFonts w:ascii="標楷體" w:eastAsia="標楷體" w:hAnsi="標楷體" w:cs="Cambria Math" w:hint="eastAsia"/>
          <w:b/>
          <w:bCs/>
        </w:rPr>
        <w:t>，</w:t>
      </w:r>
      <w:r w:rsidRPr="00A76186">
        <w:rPr>
          <w:rFonts w:ascii="標楷體" w:eastAsia="標楷體" w:hAnsi="標楷體" w:cs="Cambria Math" w:hint="eastAsia"/>
          <w:b/>
          <w:bCs/>
        </w:rPr>
        <w:t>而能說一切</w:t>
      </w:r>
      <w:r w:rsidRPr="00A76186">
        <w:rPr>
          <w:rFonts w:ascii="標楷體" w:eastAsia="標楷體" w:hAnsi="標楷體" w:cs="Cambria Math" w:hint="eastAsia"/>
          <w:b/>
          <w:bCs/>
        </w:rPr>
        <w:t>，</w:t>
      </w:r>
      <w:r w:rsidRPr="00A76186">
        <w:rPr>
          <w:rFonts w:ascii="標楷體" w:eastAsia="標楷體" w:hAnsi="標楷體" w:cs="Cambria Math" w:hint="eastAsia"/>
          <w:b/>
          <w:bCs/>
        </w:rPr>
        <w:t>種種諸法</w:t>
      </w:r>
      <w:r w:rsidRPr="00A76186">
        <w:rPr>
          <w:rFonts w:ascii="標楷體" w:eastAsia="標楷體" w:hAnsi="標楷體" w:cs="Cambria Math" w:hint="eastAsia"/>
          <w:b/>
          <w:bCs/>
        </w:rPr>
        <w:t>，</w:t>
      </w:r>
      <w:r w:rsidRPr="00A76186">
        <w:rPr>
          <w:rFonts w:ascii="標楷體" w:eastAsia="標楷體" w:hAnsi="標楷體" w:cs="Cambria Math" w:hint="eastAsia"/>
          <w:b/>
          <w:bCs/>
        </w:rPr>
        <w:t>調伏一切眾生</w:t>
      </w:r>
      <w:r w:rsidRPr="00A76186">
        <w:rPr>
          <w:rFonts w:ascii="標楷體" w:eastAsia="標楷體" w:hAnsi="標楷體" w:cs="Cambria Math" w:hint="eastAsia"/>
          <w:b/>
          <w:bCs/>
        </w:rPr>
        <w:t>，</w:t>
      </w:r>
      <w:r w:rsidRPr="00A76186">
        <w:rPr>
          <w:rFonts w:ascii="標楷體" w:eastAsia="標楷體" w:hAnsi="標楷體" w:cs="Cambria Math" w:hint="eastAsia"/>
          <w:b/>
          <w:bCs/>
        </w:rPr>
        <w:t>令離垢染</w:t>
      </w:r>
      <w:r w:rsidRPr="00A76186">
        <w:rPr>
          <w:rFonts w:ascii="標楷體" w:eastAsia="標楷體" w:hAnsi="標楷體" w:cs="Cambria Math" w:hint="eastAsia"/>
          <w:b/>
          <w:bCs/>
        </w:rPr>
        <w:t>，</w:t>
      </w:r>
      <w:r w:rsidRPr="00A76186">
        <w:rPr>
          <w:rFonts w:ascii="標楷體" w:eastAsia="標楷體" w:hAnsi="標楷體" w:cs="Cambria Math" w:hint="eastAsia"/>
          <w:b/>
          <w:bCs/>
        </w:rPr>
        <w:t>得大安樂</w:t>
      </w:r>
      <w:r w:rsidRPr="00A76186">
        <w:rPr>
          <w:rFonts w:ascii="標楷體" w:eastAsia="標楷體" w:hAnsi="標楷體" w:cs="Cambria Math" w:hint="eastAsia"/>
          <w:b/>
          <w:bCs/>
        </w:rPr>
        <w:t>。</w:t>
      </w:r>
    </w:p>
    <w:p w14:paraId="5F8E37F3" w14:textId="5B8CB145" w:rsidR="00A76186" w:rsidRPr="00A76186" w:rsidRDefault="00A76186" w:rsidP="00A76186">
      <w:pPr>
        <w:spacing w:after="0" w:line="240" w:lineRule="atLeast"/>
        <w:rPr>
          <w:rFonts w:ascii="標楷體" w:eastAsia="標楷體" w:hAnsi="標楷體" w:cs="Cambria Math" w:hint="eastAsia"/>
          <w:b/>
          <w:bCs/>
        </w:rPr>
      </w:pPr>
      <w:r w:rsidRPr="00A76186">
        <w:rPr>
          <w:rFonts w:ascii="標楷體" w:eastAsia="標楷體" w:hAnsi="標楷體" w:cs="Cambria Math"/>
          <w:b/>
          <w:bCs/>
        </w:rPr>
        <w:t>◎</w:t>
      </w:r>
      <w:r w:rsidRPr="00A76186">
        <w:rPr>
          <w:rFonts w:ascii="標楷體" w:eastAsia="標楷體" w:hAnsi="標楷體" w:cs="Cambria Math" w:hint="eastAsia"/>
          <w:b/>
          <w:bCs/>
        </w:rPr>
        <w:t>此頌時希有</w:t>
      </w:r>
      <w:r w:rsidRPr="00A76186">
        <w:rPr>
          <w:rFonts w:ascii="標楷體" w:eastAsia="標楷體" w:hAnsi="標楷體" w:cs="Cambria Math" w:hint="eastAsia"/>
          <w:b/>
          <w:bCs/>
        </w:rPr>
        <w:t>，</w:t>
      </w:r>
      <w:r w:rsidRPr="00A76186">
        <w:rPr>
          <w:rFonts w:ascii="標楷體" w:eastAsia="標楷體" w:hAnsi="標楷體" w:cs="Cambria Math" w:hint="eastAsia"/>
          <w:b/>
          <w:bCs/>
        </w:rPr>
        <w:t>佛名希有</w:t>
      </w:r>
      <w:r w:rsidRPr="00A76186">
        <w:rPr>
          <w:rFonts w:ascii="標楷體" w:eastAsia="標楷體" w:hAnsi="標楷體" w:cs="Cambria Math" w:hint="eastAsia"/>
          <w:b/>
          <w:bCs/>
        </w:rPr>
        <w:t>，</w:t>
      </w:r>
      <w:r w:rsidRPr="00A76186">
        <w:rPr>
          <w:rFonts w:ascii="標楷體" w:eastAsia="標楷體" w:hAnsi="標楷體" w:cs="Cambria Math" w:hint="eastAsia"/>
          <w:b/>
          <w:bCs/>
        </w:rPr>
        <w:t>法希有</w:t>
      </w:r>
      <w:r w:rsidRPr="00A76186">
        <w:rPr>
          <w:rFonts w:ascii="標楷體" w:eastAsia="標楷體" w:hAnsi="標楷體" w:cs="Cambria Math" w:hint="eastAsia"/>
          <w:b/>
          <w:bCs/>
        </w:rPr>
        <w:t>，</w:t>
      </w:r>
      <w:r w:rsidRPr="00A76186">
        <w:rPr>
          <w:rFonts w:ascii="標楷體" w:eastAsia="標楷體" w:hAnsi="標楷體" w:cs="Cambria Math" w:hint="eastAsia"/>
          <w:b/>
          <w:bCs/>
        </w:rPr>
        <w:t>利益希有</w:t>
      </w:r>
      <w:r w:rsidRPr="00A76186">
        <w:rPr>
          <w:rFonts w:ascii="標楷體" w:eastAsia="標楷體" w:hAnsi="標楷體" w:cs="Cambria Math" w:hint="eastAsia"/>
          <w:b/>
          <w:bCs/>
        </w:rPr>
        <w:t>。</w:t>
      </w:r>
    </w:p>
    <w:p w14:paraId="3522AE3B" w14:textId="77777777" w:rsidR="00A76186" w:rsidRPr="00A76186" w:rsidRDefault="00A76186" w:rsidP="00A76186">
      <w:pPr>
        <w:spacing w:after="0" w:line="240" w:lineRule="atLeast"/>
        <w:rPr>
          <w:rFonts w:ascii="標楷體" w:eastAsia="標楷體" w:hAnsi="標楷體" w:cs="Cambria Math"/>
          <w:b/>
          <w:bCs/>
        </w:rPr>
      </w:pPr>
    </w:p>
    <w:p w14:paraId="34C6B9CA" w14:textId="77777777" w:rsidR="00A76186" w:rsidRPr="00A76186" w:rsidRDefault="00A76186" w:rsidP="00A76186">
      <w:pPr>
        <w:spacing w:after="0" w:line="240" w:lineRule="atLeast"/>
        <w:rPr>
          <w:rFonts w:ascii="標楷體" w:eastAsia="標楷體" w:hAnsi="標楷體"/>
          <w:b/>
          <w:bCs/>
        </w:rPr>
      </w:pPr>
      <w:r w:rsidRPr="00A76186">
        <w:rPr>
          <w:rFonts w:ascii="標楷體" w:eastAsia="標楷體" w:hAnsi="標楷體" w:hint="eastAsia"/>
          <w:b/>
          <w:bCs/>
        </w:rPr>
        <w:t>博聞愛道，道必難會，守志奉道，其道甚大。《四十二章經》</w:t>
      </w:r>
    </w:p>
    <w:p w14:paraId="0F3D91A4" w14:textId="77777777" w:rsidR="00A76186" w:rsidRDefault="00A76186" w:rsidP="00A76186">
      <w:pPr>
        <w:spacing w:after="0" w:line="240" w:lineRule="atLeast"/>
        <w:rPr>
          <w:rFonts w:ascii="標楷體" w:eastAsia="標楷體" w:hAnsi="標楷體"/>
        </w:rPr>
      </w:pPr>
    </w:p>
    <w:p w14:paraId="0CDDB675" w14:textId="46D25CC3" w:rsidR="00A76186" w:rsidRPr="00A76186" w:rsidRDefault="00A76186" w:rsidP="00A76186">
      <w:pPr>
        <w:spacing w:after="0" w:line="240" w:lineRule="atLeast"/>
        <w:rPr>
          <w:rFonts w:ascii="標楷體" w:eastAsia="標楷體" w:hAnsi="標楷體" w:hint="eastAsia"/>
        </w:rPr>
      </w:pPr>
      <w:r w:rsidRPr="00A76186">
        <w:rPr>
          <w:rFonts w:ascii="標楷體" w:eastAsia="標楷體" w:hAnsi="標楷體" w:hint="eastAsia"/>
        </w:rPr>
        <w:t>《四十二章經》裡面，不就是這麼跟我們說嗎？真的我們要專心，按照佛陀所說法，就佛道。我們就能夠菩提道大而直、向前精進，必定會到我們所追求的道的終點。這就是我們學佛的目標，回歸原來最清淨的本性。這個道理，我們守志奉道，其道甚大。</w:t>
      </w:r>
    </w:p>
    <w:p w14:paraId="30AD63B9" w14:textId="77777777" w:rsidR="00A76186" w:rsidRPr="00A76186" w:rsidRDefault="00A76186" w:rsidP="00A76186">
      <w:pPr>
        <w:spacing w:after="0" w:line="240" w:lineRule="atLeast"/>
        <w:rPr>
          <w:rFonts w:ascii="標楷體" w:eastAsia="標楷體" w:hAnsi="標楷體" w:hint="eastAsia"/>
        </w:rPr>
      </w:pPr>
      <w:r w:rsidRPr="00A76186">
        <w:rPr>
          <w:rFonts w:ascii="標楷體" w:eastAsia="標楷體" w:hAnsi="標楷體" w:hint="eastAsia"/>
        </w:rPr>
        <w:t>守好我們這個志，按照這條路走，這條路就是最大條的路。所以人人是不是心有守在我們的志？是不是有按照這樣的道去走？我們要時時多問心，問我們自己的心。《無量義經》就是這樣一直要我們把心照顧好。修行最重要的就是這念心。心若顧得好，我們學佛不會偏差掉。</w:t>
      </w:r>
    </w:p>
    <w:p w14:paraId="190C1FD5" w14:textId="77777777" w:rsidR="00A76186" w:rsidRDefault="00A76186" w:rsidP="00A76186">
      <w:pPr>
        <w:spacing w:after="0" w:line="240" w:lineRule="atLeast"/>
        <w:rPr>
          <w:rFonts w:ascii="標楷體" w:eastAsia="標楷體" w:hAnsi="標楷體"/>
        </w:rPr>
      </w:pPr>
    </w:p>
    <w:p w14:paraId="5935951B" w14:textId="77777777" w:rsidR="00A76186" w:rsidRPr="00A76186" w:rsidRDefault="00A76186" w:rsidP="00A76186">
      <w:pPr>
        <w:spacing w:after="0" w:line="240" w:lineRule="atLeast"/>
        <w:rPr>
          <w:rFonts w:ascii="標楷體" w:eastAsia="標楷體" w:hAnsi="標楷體"/>
          <w:b/>
          <w:bCs/>
        </w:rPr>
      </w:pPr>
      <w:r w:rsidRPr="00A76186">
        <w:rPr>
          <w:rFonts w:ascii="標楷體" w:eastAsia="標楷體" w:hAnsi="標楷體"/>
        </w:rPr>
        <w:t>03:06</w:t>
      </w:r>
      <w:r w:rsidRPr="00A76186">
        <w:rPr>
          <w:rFonts w:ascii="標楷體" w:eastAsia="標楷體" w:hAnsi="標楷體" w:hint="eastAsia"/>
          <w:b/>
          <w:bCs/>
        </w:rPr>
        <w:t>天人象馬調御師，道風德香薰一切。《無量義經 德行品第一》</w:t>
      </w:r>
    </w:p>
    <w:p w14:paraId="06D7730C" w14:textId="77A6236B" w:rsidR="00A76186" w:rsidRPr="00A76186" w:rsidRDefault="00A76186" w:rsidP="00A76186">
      <w:pPr>
        <w:spacing w:after="0" w:line="240" w:lineRule="atLeast"/>
        <w:rPr>
          <w:rFonts w:ascii="標楷體" w:eastAsia="標楷體" w:hAnsi="標楷體"/>
        </w:rPr>
      </w:pPr>
    </w:p>
    <w:p w14:paraId="63749036" w14:textId="77777777" w:rsidR="00A76186" w:rsidRPr="00A76186" w:rsidRDefault="00A76186" w:rsidP="00A76186">
      <w:pPr>
        <w:spacing w:after="0" w:line="240" w:lineRule="atLeast"/>
        <w:rPr>
          <w:rFonts w:ascii="標楷體" w:eastAsia="標楷體" w:hAnsi="標楷體" w:hint="eastAsia"/>
        </w:rPr>
      </w:pPr>
      <w:r w:rsidRPr="00A76186">
        <w:rPr>
          <w:rFonts w:ascii="標楷體" w:eastAsia="標楷體" w:hAnsi="標楷體" w:hint="eastAsia"/>
        </w:rPr>
        <w:t>我們學佛學道就要依教奉行，按照佛陀的教法，我們要拳拳服膺，這個道才能夠守住我們的心。所以說道風。</w:t>
      </w:r>
    </w:p>
    <w:p w14:paraId="7948F582" w14:textId="77777777" w:rsidR="00A76186" w:rsidRDefault="00A76186" w:rsidP="00A76186">
      <w:pPr>
        <w:spacing w:after="0" w:line="240" w:lineRule="atLeast"/>
        <w:rPr>
          <w:rFonts w:ascii="標楷體" w:eastAsia="標楷體" w:hAnsi="標楷體"/>
        </w:rPr>
      </w:pPr>
    </w:p>
    <w:p w14:paraId="09CD55D7" w14:textId="2B71ECFB" w:rsidR="00A76186" w:rsidRPr="00A76186" w:rsidRDefault="00A76186" w:rsidP="00A76186">
      <w:pPr>
        <w:spacing w:after="0" w:line="240" w:lineRule="atLeast"/>
        <w:rPr>
          <w:rFonts w:ascii="標楷體" w:eastAsia="標楷體" w:hAnsi="標楷體"/>
        </w:rPr>
      </w:pPr>
      <w:r w:rsidRPr="00A76186">
        <w:rPr>
          <w:rFonts w:ascii="標楷體" w:eastAsia="標楷體" w:hAnsi="標楷體"/>
        </w:rPr>
        <w:t>03:49</w:t>
      </w:r>
      <w:r w:rsidRPr="00A76186">
        <w:rPr>
          <w:rFonts w:ascii="標楷體" w:eastAsia="標楷體" w:hAnsi="標楷體" w:cs="Cambria Math" w:hint="eastAsia"/>
          <w:b/>
          <w:bCs/>
        </w:rPr>
        <w:t>道風，道之化人，如風偃草者。</w:t>
      </w:r>
    </w:p>
    <w:p w14:paraId="441D5179" w14:textId="77777777" w:rsidR="00A76186" w:rsidRDefault="00A76186" w:rsidP="00A76186">
      <w:pPr>
        <w:spacing w:after="0" w:line="240" w:lineRule="atLeast"/>
        <w:rPr>
          <w:rFonts w:ascii="標楷體" w:eastAsia="標楷體" w:hAnsi="標楷體"/>
        </w:rPr>
      </w:pPr>
    </w:p>
    <w:p w14:paraId="2241A696" w14:textId="4C9D283C" w:rsidR="00A76186" w:rsidRPr="00A76186" w:rsidRDefault="00A76186" w:rsidP="00A76186">
      <w:pPr>
        <w:spacing w:after="0" w:line="240" w:lineRule="atLeast"/>
        <w:rPr>
          <w:rFonts w:ascii="標楷體" w:eastAsia="標楷體" w:hAnsi="標楷體" w:hint="eastAsia"/>
        </w:rPr>
      </w:pPr>
      <w:r w:rsidRPr="00A76186">
        <w:rPr>
          <w:rFonts w:ascii="標楷體" w:eastAsia="標楷體" w:hAnsi="標楷體" w:hint="eastAsia"/>
        </w:rPr>
        <w:t>像風一吹來，草就隨著風這樣吹來，整排柔軟地不斷搖曳。我們若是去看整片草原，或者是稻子還未結穗之前，風吹的時候，整片草原或者是稻田就會隨著風向這樣，一波一波過去，很美。這就是比喻，比喻道德的風。</w:t>
      </w:r>
    </w:p>
    <w:p w14:paraId="4BA090DF" w14:textId="77777777" w:rsidR="00A76186" w:rsidRPr="00A76186" w:rsidRDefault="00A76186" w:rsidP="00A76186">
      <w:pPr>
        <w:spacing w:after="0" w:line="240" w:lineRule="atLeast"/>
        <w:rPr>
          <w:rFonts w:ascii="標楷體" w:eastAsia="標楷體" w:hAnsi="標楷體" w:hint="eastAsia"/>
        </w:rPr>
      </w:pPr>
      <w:r w:rsidRPr="00A76186">
        <w:rPr>
          <w:rFonts w:ascii="標楷體" w:eastAsia="標楷體" w:hAnsi="標楷體" w:hint="eastAsia"/>
        </w:rPr>
        <w:t>若是能夠在這樣的花草裡，風一吹來，隨著方向走，就像在教育一樣。看看我</w:t>
      </w:r>
      <w:r w:rsidRPr="00A76186">
        <w:rPr>
          <w:rFonts w:ascii="標楷體" w:eastAsia="標楷體" w:hAnsi="標楷體" w:hint="eastAsia"/>
        </w:rPr>
        <w:lastRenderedPageBreak/>
        <w:t>們的禮節，我們的禮怎麼教，我們就怎麼行。早上一大早來禮佛，依律依儀，隨著鐘鼓磬聲，我們的動作按照這樣行。看，人的禮儀也是很美，和、和齊就是美。道德的風氣就是教導禮儀，禮者理也。這就是常常說，禮節就是我們的道理。</w:t>
      </w:r>
    </w:p>
    <w:p w14:paraId="69E2A6AE" w14:textId="77777777" w:rsidR="00A76186" w:rsidRPr="00A76186" w:rsidRDefault="00A76186" w:rsidP="00A76186">
      <w:pPr>
        <w:spacing w:after="0" w:line="240" w:lineRule="atLeast"/>
        <w:rPr>
          <w:rFonts w:ascii="標楷體" w:eastAsia="標楷體" w:hAnsi="標楷體" w:hint="eastAsia"/>
        </w:rPr>
      </w:pPr>
      <w:r w:rsidRPr="00A76186">
        <w:rPr>
          <w:rFonts w:ascii="標楷體" w:eastAsia="標楷體" w:hAnsi="標楷體" w:hint="eastAsia"/>
        </w:rPr>
        <w:t>「如風偃草」這就是我們所要學的道，按照怎麼教，我們怎麼行，表達出來的就是禮儀。禮儀在我們的修行過程也是很重要。在什麼樣的環境，我們是什麼樣的教育，我們就表達什麼樣的禮儀。所以好的環境、修行的環境就是要讓我們學。</w:t>
      </w:r>
    </w:p>
    <w:p w14:paraId="37216217" w14:textId="77777777" w:rsidR="00A76186" w:rsidRPr="00A76186" w:rsidRDefault="00A76186" w:rsidP="00A76186">
      <w:pPr>
        <w:spacing w:after="0" w:line="240" w:lineRule="atLeast"/>
        <w:rPr>
          <w:rFonts w:ascii="標楷體" w:eastAsia="標楷體" w:hAnsi="標楷體" w:hint="eastAsia"/>
        </w:rPr>
      </w:pPr>
      <w:r w:rsidRPr="00A76186">
        <w:rPr>
          <w:rFonts w:ascii="標楷體" w:eastAsia="標楷體" w:hAnsi="標楷體" w:hint="eastAsia"/>
        </w:rPr>
        <w:t>以前有個故事：綁魚的草（繩），這草它原本就有草的香，但是將這根草製作成繩子，繩子若去綑綁葷的東西，哪怕解開之後，將它丟在地上，去將它撿起來，怎麼那麼臭？記得嗎？佛陀與阿難走過市集，佛陀看到地上一條草（繩），就叫阿難去把它撿過來。阿難撿回來，說：「佛陀，這條草（繩）很腥味、很臭。」佛陀微笑地說：「你知道這條草（繩）為什麼會臭、為什麼會有腥味嗎？」阿難回答：「這不是很簡單的道理嗎？在這市集裡大家在賣東西，這條草（繩）很肯定就是綁過魚，綁過之後被人丟掉的一條草（繩）。」佛陀說：「是啊，這條草（繩）綁過魚就是這樣臭。」</w:t>
      </w:r>
    </w:p>
    <w:p w14:paraId="16BCD005" w14:textId="77777777" w:rsidR="00A76186" w:rsidRPr="00A76186" w:rsidRDefault="00A76186" w:rsidP="00A76186">
      <w:pPr>
        <w:spacing w:after="0" w:line="240" w:lineRule="atLeast"/>
        <w:rPr>
          <w:rFonts w:ascii="標楷體" w:eastAsia="標楷體" w:hAnsi="標楷體" w:hint="eastAsia"/>
        </w:rPr>
      </w:pPr>
      <w:r w:rsidRPr="00A76186">
        <w:rPr>
          <w:rFonts w:ascii="標楷體" w:eastAsia="標楷體" w:hAnsi="標楷體" w:hint="eastAsia"/>
        </w:rPr>
        <w:t>我們人若是經過很不好的環境，這樣薰習過來，我們人的品質就跟這條草（繩）一樣，不好的東西這樣綑綁過，就變成這樣的臭。再向前走，佛陀看到一張紙，又叫阿難把那張紙撿起來。阿難撿來說：「佛陀，這張紙很香。」佛陀說：「你知道這張紙為什麼會香嗎？」阿難說：「這個香味好像是包過香，所以它才會這麼香。」佛陀說：「沒錯，人近朱則赤、近墨則黑。接近過黑的東西就會被它污染；接近過香的東西也會被薰習過來。」</w:t>
      </w:r>
    </w:p>
    <w:p w14:paraId="6485041D" w14:textId="77777777" w:rsidR="00A76186" w:rsidRPr="00A76186" w:rsidRDefault="00A76186" w:rsidP="00A76186">
      <w:pPr>
        <w:spacing w:after="0" w:line="240" w:lineRule="atLeast"/>
        <w:rPr>
          <w:rFonts w:ascii="標楷體" w:eastAsia="標楷體" w:hAnsi="標楷體" w:hint="eastAsia"/>
        </w:rPr>
      </w:pPr>
      <w:r w:rsidRPr="00A76186">
        <w:rPr>
          <w:rFonts w:ascii="標楷體" w:eastAsia="標楷體" w:hAnsi="標楷體" w:hint="eastAsia"/>
        </w:rPr>
        <w:t>佛陀回到精舍，弟子們看到佛回來很歡喜地集中過來。佛陀向弟子說，剛才跟阿難在街道上所遇到的這兩樣，本來就是很香的草，變成了繩子，繩子綁過了魚，變成臭的；但是紙呢，紙本來是污穢的，古時候在印度紙漿有時用草製，有時把牛糞拌草再製造成紙，原來是污穢、臭的東西，卻是它可以去包香之後，這張紙會變成香的。世間的物質沒有定相，卻有一個很單純的本質；你用什麼樣的環境，就是什麼樣的風氣。這就是在這個東西裡面，我們學佛者也是要這樣。</w:t>
      </w:r>
    </w:p>
    <w:p w14:paraId="5DFBC47E" w14:textId="77777777" w:rsidR="00A76186" w:rsidRPr="00A76186" w:rsidRDefault="00A76186" w:rsidP="00A76186">
      <w:pPr>
        <w:spacing w:after="0" w:line="240" w:lineRule="atLeast"/>
        <w:rPr>
          <w:rFonts w:ascii="標楷體" w:eastAsia="標楷體" w:hAnsi="標楷體" w:hint="eastAsia"/>
        </w:rPr>
      </w:pPr>
      <w:r w:rsidRPr="00A76186">
        <w:rPr>
          <w:rFonts w:ascii="標楷體" w:eastAsia="標楷體" w:hAnsi="標楷體" w:hint="eastAsia"/>
        </w:rPr>
        <w:t>我們學佛者要守志奉道，其道甚大。知道過去不是我們所要追求的；我們現在了解了，了解了人生的苦、集、滅、道之後，我們要追求道是怎麼走，周圍道理、環境如何來改變。這個大環境就是我們修行應該怎麼接受、怎麼守持，這就是修行的方法。所以說道風、德香，這個道怎麼教，我們就要怎麼來接受。佛陀所教育的就是要清淨我們的心，道就是淨心。我們原本清淨的本性，這條道路如何能夠直通到佛的境地，過程必定要將心靈的貪、瞋、癡完全清除。</w:t>
      </w:r>
    </w:p>
    <w:p w14:paraId="2020CD85" w14:textId="77777777" w:rsidR="00A76186" w:rsidRDefault="00A76186" w:rsidP="00A76186">
      <w:pPr>
        <w:spacing w:after="0" w:line="240" w:lineRule="atLeast"/>
        <w:rPr>
          <w:rFonts w:ascii="標楷體" w:eastAsia="標楷體" w:hAnsi="標楷體"/>
        </w:rPr>
      </w:pPr>
    </w:p>
    <w:p w14:paraId="1EAE0E8F" w14:textId="6F13CD96" w:rsidR="00A76186" w:rsidRPr="00A76186" w:rsidRDefault="00A76186" w:rsidP="00A76186">
      <w:pPr>
        <w:spacing w:after="0" w:line="240" w:lineRule="atLeast"/>
        <w:rPr>
          <w:rFonts w:ascii="標楷體" w:eastAsia="標楷體" w:hAnsi="標楷體"/>
        </w:rPr>
      </w:pPr>
      <w:r w:rsidRPr="00A76186">
        <w:rPr>
          <w:rFonts w:ascii="標楷體" w:eastAsia="標楷體" w:hAnsi="標楷體"/>
        </w:rPr>
        <w:t>14:26</w:t>
      </w:r>
      <w:r w:rsidRPr="00A76186">
        <w:rPr>
          <w:rFonts w:ascii="標楷體" w:eastAsia="標楷體" w:hAnsi="標楷體" w:cs="Cambria Math" w:hint="eastAsia"/>
          <w:b/>
          <w:bCs/>
        </w:rPr>
        <w:t>德香，德之馨如香也。</w:t>
      </w:r>
    </w:p>
    <w:p w14:paraId="7F49F568" w14:textId="77777777" w:rsidR="00A76186" w:rsidRPr="00A76186" w:rsidRDefault="00A76186" w:rsidP="00A76186">
      <w:pPr>
        <w:spacing w:after="0" w:line="240" w:lineRule="atLeast"/>
        <w:rPr>
          <w:rFonts w:ascii="標楷體" w:eastAsia="標楷體" w:hAnsi="標楷體" w:hint="eastAsia"/>
        </w:rPr>
      </w:pPr>
      <w:r w:rsidRPr="00A76186">
        <w:rPr>
          <w:rFonts w:ascii="標楷體" w:eastAsia="標楷體" w:hAnsi="標楷體" w:hint="eastAsia"/>
        </w:rPr>
        <w:t>所以這叫做德香。阿難問佛說，有的時候走過花叢的地方，種了很多的香花，</w:t>
      </w:r>
      <w:r w:rsidRPr="00A76186">
        <w:rPr>
          <w:rFonts w:ascii="標楷體" w:eastAsia="標楷體" w:hAnsi="標楷體" w:hint="eastAsia"/>
        </w:rPr>
        <w:lastRenderedPageBreak/>
        <w:t>一陣風吹來，聞起來好香；但是佛陀說，這陣香味是因為風順風送來。世間不知道有沒有逆風還能香的東西嗎？佛陀說有：「有一種香，逆風同樣會香。」阿難問到底是什麼樣的香逆風還能香，佛陀說：德，修行的修德，不管方向怎麼吹，這個德香還是可以，四方八面都能夠聞香，這就是德，所以叫德香。</w:t>
      </w:r>
    </w:p>
    <w:p w14:paraId="53588C45" w14:textId="77777777" w:rsidR="00A76186" w:rsidRPr="00A76186" w:rsidRDefault="00A76186" w:rsidP="00A76186">
      <w:pPr>
        <w:spacing w:after="0" w:line="240" w:lineRule="atLeast"/>
        <w:rPr>
          <w:rFonts w:ascii="標楷體" w:eastAsia="標楷體" w:hAnsi="標楷體" w:hint="eastAsia"/>
        </w:rPr>
      </w:pPr>
      <w:r w:rsidRPr="00A76186">
        <w:rPr>
          <w:rFonts w:ascii="標楷體" w:eastAsia="標楷體" w:hAnsi="標楷體" w:hint="eastAsia"/>
        </w:rPr>
        <w:t>所以我們在凡夫時，心不定，好的我們跟他學我們就很好；不好的讓我們起個動心，很快我們又受污染，這就是凡夫不定心。若是成就了，這個德香就能夠薰一切，不管它方向走向哪一邊，同樣可以得到那分香。這就是教育，我們自己可以薰習到好的教育，同時又能夠教育別人。所以道風德香薰一切，這要看我們修行，我們到底是要不定性，好的時候發心，不好的時候起念，是不是會這樣呢？若是這樣，我們就要注意了。我們必定要將德所受的教育入心，然後我們又能夠將我們了解的再去教導他人，這樣就是德香能夠薰習，自覺覺他、自度度人，這叫做道德的香氣。「天人象馬調御師」「調御」就是佛十號之一，調御師、天人師、調御丈夫，這都是佛陀十德的其中之一。</w:t>
      </w:r>
    </w:p>
    <w:p w14:paraId="02C9A851" w14:textId="77777777" w:rsidR="00A76186" w:rsidRDefault="00A76186" w:rsidP="00A76186">
      <w:pPr>
        <w:spacing w:after="0" w:line="240" w:lineRule="atLeast"/>
        <w:rPr>
          <w:rFonts w:ascii="標楷體" w:eastAsia="標楷體" w:hAnsi="標楷體"/>
        </w:rPr>
      </w:pPr>
    </w:p>
    <w:p w14:paraId="070A05B7" w14:textId="0B569E87" w:rsidR="00A76186" w:rsidRPr="00A76186" w:rsidRDefault="00A76186" w:rsidP="00A76186">
      <w:pPr>
        <w:spacing w:after="0" w:line="240" w:lineRule="atLeast"/>
        <w:rPr>
          <w:rFonts w:ascii="標楷體" w:eastAsia="標楷體" w:hAnsi="標楷體"/>
        </w:rPr>
      </w:pPr>
      <w:r w:rsidRPr="00A76186">
        <w:rPr>
          <w:rFonts w:ascii="標楷體" w:eastAsia="標楷體" w:hAnsi="標楷體"/>
        </w:rPr>
        <w:t>18:10</w:t>
      </w:r>
      <w:r w:rsidRPr="00A76186">
        <w:rPr>
          <w:rFonts w:ascii="標楷體" w:eastAsia="標楷體" w:hAnsi="標楷體" w:cs="Cambria Math" w:hint="eastAsia"/>
          <w:b/>
          <w:bCs/>
        </w:rPr>
        <w:t>調御師：謂具大丈夫力用，而能說一切，種種諸法，調伏一切眾生，令離垢染，得大安樂。</w:t>
      </w:r>
    </w:p>
    <w:p w14:paraId="17226047" w14:textId="77777777" w:rsidR="00A76186" w:rsidRDefault="00A76186" w:rsidP="00A76186">
      <w:pPr>
        <w:spacing w:after="0" w:line="240" w:lineRule="atLeast"/>
        <w:rPr>
          <w:rFonts w:ascii="標楷體" w:eastAsia="標楷體" w:hAnsi="標楷體"/>
        </w:rPr>
      </w:pPr>
    </w:p>
    <w:p w14:paraId="481275BD" w14:textId="150C6243" w:rsidR="00A76186" w:rsidRPr="00A76186" w:rsidRDefault="00A76186" w:rsidP="00A76186">
      <w:pPr>
        <w:spacing w:after="0" w:line="240" w:lineRule="atLeast"/>
        <w:rPr>
          <w:rFonts w:ascii="標楷體" w:eastAsia="標楷體" w:hAnsi="標楷體" w:hint="eastAsia"/>
        </w:rPr>
      </w:pPr>
      <w:r w:rsidRPr="00A76186">
        <w:rPr>
          <w:rFonts w:ascii="標楷體" w:eastAsia="標楷體" w:hAnsi="標楷體" w:hint="eastAsia"/>
        </w:rPr>
        <w:t>所以要具大丈夫力量，要有大丈夫的力量。「而能說一切種種諸法」、「調伏一切眾生」。因為眾生剛強，難調難伏，我們要調伏眾生必定要具足很大的力量。好像在馴獸的老師，不管是虎、獅等猛獸，來到這個調御師的面前都很乖，那就是有方法。不管是象或者是獅這麼猛惡，來到調御師的面前，隨著他這一支鞭一指，牠就知道要怎麼走，走過這個桶子，走過那條輪子，訓練得很乖很乖。在馬戲團裡，多少的猛獸都是聽這位調御師的命令。</w:t>
      </w:r>
    </w:p>
    <w:p w14:paraId="073BB465" w14:textId="77777777" w:rsidR="00A76186" w:rsidRPr="00A76186" w:rsidRDefault="00A76186" w:rsidP="00A76186">
      <w:pPr>
        <w:spacing w:after="0" w:line="240" w:lineRule="atLeast"/>
        <w:rPr>
          <w:rFonts w:ascii="標楷體" w:eastAsia="標楷體" w:hAnsi="標楷體" w:hint="eastAsia"/>
        </w:rPr>
      </w:pPr>
      <w:r w:rsidRPr="00A76186">
        <w:rPr>
          <w:rFonts w:ascii="標楷體" w:eastAsia="標楷體" w:hAnsi="標楷體" w:hint="eastAsia"/>
        </w:rPr>
        <w:t>其實佛陀在芸芸眾生中，眾生的心性就是最剛強，唯有佛有辦法調伏。《法華經》裡面不也有這樣一段經文嗎？佛陀講經之後，期待《法華經》要有人能夠流傳下去，希望他的弟子能夠受法，就像日月燈明佛，他講經之後要有人能接受這個法，要繼承下去。雖然德藏菩薩是授記了，但是法傳妙光菩薩要有人願意接受。釋迦佛講了《法華經》，期望他的弟子有人能夠起來承擔，誰願意來承擔將《妙法蓮華經》延續在人間？弟子之中沒有人敢，卻是他方的菩薩來了，就說我能夠替娑婆世界釋迦牟尼佛來承傳《法華經》。佛陀卻是默然，他所要傳的是娑婆世界的弟子。有弟子知道佛的意思，站起來就向佛陀說：「佛啊，我們想要傳，不過我們很怕。」佛陀就問：「你們怕什麼？」他們說：「娑婆世界眾生難調難伏，很剛強，我怕沒有這個力量來調伏這樣的眾生。」大家起起伏伏，發心容易、恆心難；尤其是一個比一個心性更剛強、更難調伏。有時候若是想到這一段，我也是很怕，究竟大地芸芸眾生如何教化呢？所以要調伏眾生不是那麼簡單，要有大丈夫的力量，才能說一切法來教化。</w:t>
      </w:r>
    </w:p>
    <w:p w14:paraId="18844D47" w14:textId="77777777" w:rsidR="00A76186" w:rsidRPr="00A76186" w:rsidRDefault="00A76186" w:rsidP="00A76186">
      <w:pPr>
        <w:spacing w:after="0" w:line="240" w:lineRule="atLeast"/>
        <w:rPr>
          <w:rFonts w:ascii="標楷體" w:eastAsia="標楷體" w:hAnsi="標楷體" w:hint="eastAsia"/>
        </w:rPr>
      </w:pPr>
      <w:r w:rsidRPr="00A76186">
        <w:rPr>
          <w:rFonts w:ascii="標楷體" w:eastAsia="標楷體" w:hAnsi="標楷體" w:hint="eastAsia"/>
        </w:rPr>
        <w:t>「調伏一切眾生，令離垢穢」。眾生的剛強就是內心有垢穢，貪、瞋、癡等等很不好的習氣，很難調伏，就要用種種的方法慢慢地說服、調教。這要像調御師</w:t>
      </w:r>
      <w:r w:rsidRPr="00A76186">
        <w:rPr>
          <w:rFonts w:ascii="標楷體" w:eastAsia="標楷體" w:hAnsi="標楷體" w:hint="eastAsia"/>
        </w:rPr>
        <w:lastRenderedPageBreak/>
        <w:t>一樣的智慧力量，知道我們要如何來調教眾生。我們必定要自我調伏，我們自己內心的本性也有很多難調剛強的習性。所以我們想要調伏他人，要先將自己的習性調伏好，調伏了之後，我們才能調伏其他人的習性。這就是修行。德若完成，力才會成就。</w:t>
      </w:r>
    </w:p>
    <w:p w14:paraId="13DC195E" w14:textId="77777777" w:rsidR="00A76186" w:rsidRDefault="00A76186" w:rsidP="00A76186">
      <w:pPr>
        <w:spacing w:after="0" w:line="240" w:lineRule="atLeast"/>
        <w:rPr>
          <w:rFonts w:ascii="標楷體" w:eastAsia="標楷體" w:hAnsi="標楷體"/>
        </w:rPr>
      </w:pPr>
    </w:p>
    <w:p w14:paraId="26955451" w14:textId="232F172F" w:rsidR="00A76186" w:rsidRPr="00A76186" w:rsidRDefault="00A76186" w:rsidP="00A76186">
      <w:pPr>
        <w:spacing w:after="0" w:line="240" w:lineRule="atLeast"/>
        <w:rPr>
          <w:rFonts w:ascii="標楷體" w:eastAsia="標楷體" w:hAnsi="標楷體"/>
        </w:rPr>
      </w:pPr>
      <w:r w:rsidRPr="00A76186">
        <w:rPr>
          <w:rFonts w:ascii="標楷體" w:eastAsia="標楷體" w:hAnsi="標楷體"/>
        </w:rPr>
        <w:t>25:29</w:t>
      </w:r>
      <w:r w:rsidRPr="00A76186">
        <w:rPr>
          <w:rFonts w:ascii="標楷體" w:eastAsia="標楷體" w:hAnsi="標楷體" w:hint="eastAsia"/>
          <w:b/>
          <w:bCs/>
        </w:rPr>
        <w:t>天人象馬調御師，道風德香薰一切。《無量義經》</w:t>
      </w:r>
    </w:p>
    <w:p w14:paraId="02D1C03D" w14:textId="77777777" w:rsidR="00A76186" w:rsidRDefault="00A76186" w:rsidP="00A76186">
      <w:pPr>
        <w:spacing w:after="0" w:line="240" w:lineRule="atLeast"/>
        <w:rPr>
          <w:rFonts w:ascii="標楷體" w:eastAsia="標楷體" w:hAnsi="標楷體"/>
        </w:rPr>
      </w:pPr>
    </w:p>
    <w:p w14:paraId="3C9407F5" w14:textId="06A85501" w:rsidR="00A76186" w:rsidRPr="00A76186" w:rsidRDefault="00A76186" w:rsidP="00A76186">
      <w:pPr>
        <w:spacing w:after="0" w:line="240" w:lineRule="atLeast"/>
        <w:rPr>
          <w:rFonts w:ascii="標楷體" w:eastAsia="標楷體" w:hAnsi="標楷體" w:hint="eastAsia"/>
        </w:rPr>
      </w:pPr>
      <w:r w:rsidRPr="00A76186">
        <w:rPr>
          <w:rFonts w:ascii="標楷體" w:eastAsia="標楷體" w:hAnsi="標楷體" w:hint="eastAsia"/>
        </w:rPr>
        <w:t>所以在修行，我們的心態，《無量義經》是芸芸一段一段不斷希望我們的心能夠接納佛陀所教化，心裡所保護的法、佛的心，就是要調伏眾生心。所以常常跟大家說，我們要有佛的心，佛心為己心，就是希望我們能夠了解佛的內心本懷。若能把佛陀內心的本懷我們能夠很了解，不就是我們自己能降伏自己的習氣呢？習氣自己若能降伏，才能去降伏他人。</w:t>
      </w:r>
    </w:p>
    <w:p w14:paraId="00A7C2D1" w14:textId="77777777" w:rsidR="00A76186" w:rsidRDefault="00A76186" w:rsidP="00A76186">
      <w:pPr>
        <w:spacing w:after="0" w:line="240" w:lineRule="atLeast"/>
        <w:rPr>
          <w:rFonts w:ascii="標楷體" w:eastAsia="標楷體" w:hAnsi="標楷體"/>
        </w:rPr>
      </w:pPr>
    </w:p>
    <w:p w14:paraId="2BDF7C78" w14:textId="1FAD0C10" w:rsidR="00A76186" w:rsidRDefault="00A76186" w:rsidP="00A76186">
      <w:pPr>
        <w:spacing w:after="0" w:line="240" w:lineRule="atLeast"/>
        <w:rPr>
          <w:rFonts w:ascii="標楷體" w:eastAsia="標楷體" w:hAnsi="標楷體"/>
        </w:rPr>
      </w:pPr>
      <w:r w:rsidRPr="00A76186">
        <w:rPr>
          <w:rFonts w:ascii="標楷體" w:eastAsia="標楷體" w:hAnsi="標楷體"/>
        </w:rPr>
        <w:t>28:18</w:t>
      </w:r>
      <w:r w:rsidRPr="00A76186">
        <w:rPr>
          <w:rFonts w:ascii="標楷體" w:eastAsia="標楷體" w:hAnsi="標楷體" w:hint="eastAsia"/>
          <w:b/>
          <w:bCs/>
        </w:rPr>
        <w:t>爾時，文殊師利於大眾中，欲重宣此義，而說偈言。</w:t>
      </w:r>
      <w:r w:rsidRPr="00A76186">
        <w:rPr>
          <w:rFonts w:ascii="標楷體" w:eastAsia="標楷體" w:hAnsi="標楷體" w:hint="eastAsia"/>
        </w:rPr>
        <w:t>《法華經 序品第一》</w:t>
      </w:r>
    </w:p>
    <w:p w14:paraId="42C7E0C3" w14:textId="77777777" w:rsidR="00A76186" w:rsidRPr="00A76186" w:rsidRDefault="00A76186" w:rsidP="00A76186">
      <w:pPr>
        <w:spacing w:after="0" w:line="240" w:lineRule="atLeast"/>
        <w:rPr>
          <w:rFonts w:ascii="標楷體" w:eastAsia="標楷體" w:hAnsi="標楷體" w:hint="eastAsia"/>
          <w:b/>
          <w:bCs/>
        </w:rPr>
      </w:pPr>
    </w:p>
    <w:p w14:paraId="37B6E375" w14:textId="77777777" w:rsidR="00A76186" w:rsidRPr="00A76186" w:rsidRDefault="00A76186" w:rsidP="00A76186">
      <w:pPr>
        <w:spacing w:after="0" w:line="240" w:lineRule="atLeast"/>
        <w:rPr>
          <w:rFonts w:ascii="標楷體" w:eastAsia="標楷體" w:hAnsi="標楷體" w:hint="eastAsia"/>
        </w:rPr>
      </w:pPr>
      <w:r w:rsidRPr="00A76186">
        <w:rPr>
          <w:rFonts w:ascii="標楷體" w:eastAsia="標楷體" w:hAnsi="標楷體" w:hint="eastAsia"/>
        </w:rPr>
        <w:t>接下來《法華經》這段經文我們前面說過了。如來已經開始講《妙法蓮華經》之後，說大乘法之後，妙光法師開始接這個法來教化，不論是八百弟子或者是八王子，一一都讓他們成就了。文殊菩薩對彌勒菩薩說，精進的他就能夠早早成佛、能夠早早成就；懈怠的……因為佛陀說人人本具佛性，只要我們平時有這個信念，平時我們也同樣在恭敬、種諸善根，分分功德、分分己獲。</w:t>
      </w:r>
    </w:p>
    <w:p w14:paraId="7E40CD80" w14:textId="77777777" w:rsidR="00A76186" w:rsidRPr="00A76186" w:rsidRDefault="00A76186" w:rsidP="00A76186">
      <w:pPr>
        <w:spacing w:after="0" w:line="240" w:lineRule="atLeast"/>
        <w:rPr>
          <w:rFonts w:ascii="標楷體" w:eastAsia="標楷體" w:hAnsi="標楷體" w:hint="eastAsia"/>
        </w:rPr>
      </w:pPr>
      <w:r w:rsidRPr="00A76186">
        <w:rPr>
          <w:rFonts w:ascii="標楷體" w:eastAsia="標楷體" w:hAnsi="標楷體" w:hint="eastAsia"/>
        </w:rPr>
        <w:t>只要我們內心那種貪著利養若是去除，這種供養過去的諸佛、種諸善根，不就是早就能夠成就嗎？只是因為我們還有貪著利養，所以成就的時間就拖長了。前面說的我們若還記得，我們就知道諸佛菩薩教化眾生用心良苦。文殊菩薩、彌勒菩薩為了要讓釋迦佛這場法會能夠很順利，人人起恭敬心，依道受教、守志奉道。為了要這樣，在那個環境中也互相扮演啟機與當機者。</w:t>
      </w:r>
    </w:p>
    <w:p w14:paraId="5598A3D5" w14:textId="77777777" w:rsidR="00A76186" w:rsidRDefault="00A76186" w:rsidP="00A76186">
      <w:pPr>
        <w:spacing w:after="0" w:line="240" w:lineRule="atLeast"/>
        <w:rPr>
          <w:rFonts w:ascii="標楷體" w:eastAsia="標楷體" w:hAnsi="標楷體"/>
        </w:rPr>
      </w:pPr>
    </w:p>
    <w:p w14:paraId="1718AB14" w14:textId="61B3A6F9" w:rsidR="00A76186" w:rsidRPr="00A76186" w:rsidRDefault="00A76186" w:rsidP="00A76186">
      <w:pPr>
        <w:spacing w:after="0" w:line="240" w:lineRule="atLeast"/>
        <w:rPr>
          <w:rFonts w:ascii="標楷體" w:eastAsia="標楷體" w:hAnsi="標楷體"/>
        </w:rPr>
      </w:pPr>
      <w:r w:rsidRPr="00A76186">
        <w:rPr>
          <w:rFonts w:ascii="標楷體" w:eastAsia="標楷體" w:hAnsi="標楷體"/>
        </w:rPr>
        <w:t>29:26</w:t>
      </w:r>
      <w:r w:rsidRPr="00A76186">
        <w:rPr>
          <w:rFonts w:ascii="標楷體" w:eastAsia="標楷體" w:hAnsi="標楷體" w:cs="Cambria Math" w:hint="eastAsia"/>
          <w:b/>
          <w:bCs/>
        </w:rPr>
        <w:t>此頌時希有，佛名希有，法希有，利益希有。</w:t>
      </w:r>
    </w:p>
    <w:p w14:paraId="23E60238" w14:textId="77777777" w:rsidR="00A76186" w:rsidRDefault="00A76186" w:rsidP="00A76186">
      <w:pPr>
        <w:spacing w:after="0" w:line="240" w:lineRule="atLeast"/>
        <w:rPr>
          <w:rFonts w:ascii="標楷體" w:eastAsia="標楷體" w:hAnsi="標楷體"/>
        </w:rPr>
      </w:pPr>
    </w:p>
    <w:p w14:paraId="44A9296F" w14:textId="4419913F" w:rsidR="00A76186" w:rsidRPr="00A76186" w:rsidRDefault="00A76186" w:rsidP="00A76186">
      <w:pPr>
        <w:spacing w:after="0" w:line="240" w:lineRule="atLeast"/>
        <w:rPr>
          <w:rFonts w:ascii="標楷體" w:eastAsia="標楷體" w:hAnsi="標楷體" w:hint="eastAsia"/>
        </w:rPr>
      </w:pPr>
      <w:r w:rsidRPr="00A76186">
        <w:rPr>
          <w:rFonts w:ascii="標楷體" w:eastAsia="標楷體" w:hAnsi="標楷體" w:hint="eastAsia"/>
        </w:rPr>
        <w:t>所以下面這段經文就是重宣此義。前面長行的經文就是這樣跟我們說過了，因為這是大乘法，這經文說過之後，擔心大家忘記，又再重宣，用偈文的文句再向我們重複一次。所以此上有好幾項的稀有，現在接下來的這段就是重複過去長行的經文。法是重複，不過它是很珍貴的東西，所以他就要再重複，就像我每天在說話，常常都是重複再說一遍，這就是重複，用這個偈文、文法的不同再來一遍，這就是稀有。</w:t>
      </w:r>
    </w:p>
    <w:p w14:paraId="28A76FC7" w14:textId="77777777" w:rsidR="00A76186" w:rsidRPr="00A76186" w:rsidRDefault="00A76186" w:rsidP="00A76186">
      <w:pPr>
        <w:spacing w:after="0" w:line="240" w:lineRule="atLeast"/>
        <w:rPr>
          <w:rFonts w:ascii="標楷體" w:eastAsia="標楷體" w:hAnsi="標楷體" w:hint="eastAsia"/>
        </w:rPr>
      </w:pPr>
      <w:r w:rsidRPr="00A76186">
        <w:rPr>
          <w:rFonts w:ascii="標楷體" w:eastAsia="標楷體" w:hAnsi="標楷體" w:hint="eastAsia"/>
        </w:rPr>
        <w:t>因為時間很稀有，要能夠剛好在這個時間講話，要適時、適人，因人因時因地。常常說我們要說一句話，你若是在不對的地方說，你也錯了；你這句話向不對的人說，你也錯了；時機還未到你就把它說出來，這樣就是你的錯誤。所</w:t>
      </w:r>
      <w:r w:rsidRPr="00A76186">
        <w:rPr>
          <w:rFonts w:ascii="標楷體" w:eastAsia="標楷體" w:hAnsi="標楷體" w:hint="eastAsia"/>
        </w:rPr>
        <w:lastRenderedPageBreak/>
        <w:t>以我們要說話也要有那個時機，這叫做「時稀有」。要把握這個時間，好的法再重複，這個時刻很稀有。</w:t>
      </w:r>
    </w:p>
    <w:p w14:paraId="3A77E0B6" w14:textId="77777777" w:rsidR="00A76186" w:rsidRPr="00A76186" w:rsidRDefault="00A76186" w:rsidP="00A76186">
      <w:pPr>
        <w:spacing w:after="0" w:line="240" w:lineRule="atLeast"/>
        <w:rPr>
          <w:rFonts w:ascii="標楷體" w:eastAsia="標楷體" w:hAnsi="標楷體" w:hint="eastAsia"/>
        </w:rPr>
      </w:pPr>
      <w:r w:rsidRPr="00A76186">
        <w:rPr>
          <w:rFonts w:ascii="標楷體" w:eastAsia="標楷體" w:hAnsi="標楷體" w:hint="eastAsia"/>
        </w:rPr>
        <w:t>「佛名稀有」，我們在釋迦牟尼佛的法中，文殊菩薩又再重複過去無量劫以前日月燈明佛，這也是很稀有的事情，佛佛道同。佛的名字重新解釋有它的意義，真的也是稀有啊。再來就是「法稀有」，佛陀的本懷保護著已經四十多年了，從他開始第一念的覺悟，那時候心靈的境界就一直要向大家分享，真的天地宇宙萬物的真理，人生來去、因緣果報的法等等都一直想跟大家分享。但是時機不對，現在經過四十多年後，佛陀將他的本懷將要暢演出來，所以是「法稀有」。</w:t>
      </w:r>
    </w:p>
    <w:p w14:paraId="23F48188" w14:textId="77777777" w:rsidR="00A76186" w:rsidRPr="00A76186" w:rsidRDefault="00A76186" w:rsidP="00A76186">
      <w:pPr>
        <w:spacing w:after="0" w:line="240" w:lineRule="atLeast"/>
        <w:rPr>
          <w:rFonts w:ascii="標楷體" w:eastAsia="標楷體" w:hAnsi="標楷體" w:hint="eastAsia"/>
        </w:rPr>
      </w:pPr>
      <w:r w:rsidRPr="00A76186">
        <w:rPr>
          <w:rFonts w:ascii="標楷體" w:eastAsia="標楷體" w:hAnsi="標楷體" w:hint="eastAsia"/>
        </w:rPr>
        <w:t>再來就是「利益稀有」，這個法就是能夠利益眾生，這些眾生已經四十多年隨佛聞法，從阿含、方等、般若回歸到現在，就是華嚴、法華的境界，五時具足法才能夠呈現出來。這是法利益眾生的稀有。各位，我們學佛真的要從內心很徹底去了解法的髓。《無量義經》我們要很用心，因為《法華經》很長，其實它是在解釋《無量義經》的道理；《無量義經》就是《法華經》的精髓。所以為什麼要講《法華經》，還是要回復到《無量義經》呢？因為《無量義經》是《法華經》裡面的意涵，它含著無量義。《無量義經》的解釋就是在《法華經》。希望人人對這兩部經要用心會合起來，這才有內涵與外行，請人人要多用心。</w:t>
      </w:r>
    </w:p>
    <w:p w14:paraId="761A08F5" w14:textId="77777777" w:rsidR="00A76186" w:rsidRPr="00A76186" w:rsidRDefault="00A76186" w:rsidP="00A76186">
      <w:pPr>
        <w:spacing w:after="0" w:line="240" w:lineRule="atLeast"/>
        <w:rPr>
          <w:rFonts w:ascii="標楷體" w:eastAsia="標楷體" w:hAnsi="標楷體"/>
        </w:rPr>
      </w:pPr>
    </w:p>
    <w:p w14:paraId="4E5CA0B2" w14:textId="5FD694F0" w:rsidR="00A76186" w:rsidRPr="00A76186" w:rsidRDefault="00A76186" w:rsidP="00A76186">
      <w:pPr>
        <w:spacing w:after="0" w:line="240" w:lineRule="atLeast"/>
        <w:rPr>
          <w:rFonts w:ascii="標楷體" w:eastAsia="標楷體" w:hAnsi="標楷體" w:hint="eastAsia"/>
        </w:rPr>
      </w:pPr>
      <w:r w:rsidRPr="00A76186">
        <w:rPr>
          <w:rFonts w:ascii="標楷體" w:eastAsia="標楷體" w:hAnsi="標楷體" w:hint="eastAsia"/>
        </w:rPr>
        <w:t>～證嚴上人講述於2011年11月01日～</w:t>
      </w:r>
    </w:p>
    <w:sectPr w:rsidR="00A76186" w:rsidRPr="00A7618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E66"/>
    <w:rsid w:val="001759ED"/>
    <w:rsid w:val="00206E66"/>
    <w:rsid w:val="0063596D"/>
    <w:rsid w:val="00A10AB3"/>
    <w:rsid w:val="00A76186"/>
    <w:rsid w:val="00BA6249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31896"/>
  <w15:chartTrackingRefBased/>
  <w15:docId w15:val="{069212C1-5296-48C7-93AB-711E52EDF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E6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06E6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6E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6E6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6E6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6E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6E6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6E6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6E6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6E6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06E6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06E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06E6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06E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06E6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06E6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06E6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06E6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06E6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06E6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06E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06E6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06E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06E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06E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06E6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06E6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06E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06E6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06E66"/>
    <w:rPr>
      <w:b/>
      <w:bCs/>
      <w:smallCaps/>
      <w:color w:val="0F4761" w:themeColor="accent1" w:themeShade="BF"/>
      <w:spacing w:val="5"/>
    </w:rPr>
  </w:style>
  <w:style w:type="character" w:customStyle="1" w:styleId="yt-core-attributed-string--link-inherit-color">
    <w:name w:val="yt-core-attributed-string--link-inherit-color"/>
    <w:basedOn w:val="a0"/>
    <w:rsid w:val="00206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690</Words>
  <Characters>3938</Characters>
  <Application>Microsoft Office Word</Application>
  <DocSecurity>0</DocSecurity>
  <Lines>32</Lines>
  <Paragraphs>9</Paragraphs>
  <ScaleCrop>false</ScaleCrop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2</cp:revision>
  <dcterms:created xsi:type="dcterms:W3CDTF">2026-06-20T03:02:00Z</dcterms:created>
  <dcterms:modified xsi:type="dcterms:W3CDTF">2026-06-20T04:31:00Z</dcterms:modified>
</cp:coreProperties>
</file>